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51a StVZO 2012 — Seitliche Kenntlichmachung</w:t>
      </w:r>
    </w:p>
    <w:p>
      <w:r>
        <w:rPr>
          <w:color w:val="555555"/>
          <w:sz w:val="18"/>
        </w:rPr>
        <w:t xml:space="preserve">Straßenverkehrs-Zulassungs-Ordnung</w:t>
      </w:r>
    </w:p>
    <w:p>
      <w:r>
        <w:rPr>
          <w:color w:val="555555"/>
          <w:sz w:val="18"/>
        </w:rPr>
        <w:t xml:space="preserve">Stand: 07.07.2021 (konsolidierte Textfassung, kein amtliches Inkrafttretensdatum)</w:t>
      </w:r>
    </w:p>
    <w:p>
      <w:r>
        <w:t xml:space="preserve">(1) Kraftfahrzeuge – ausgenommen Personenkraftwagen – mit einer Länge von mehr als 6 m sowie Anhänger müssen an den Längsseiten mit nach der Seite wirkenden gelben, nicht dreieckigen Rückstrahlern ausgerüstet sein. Mindestens je einer dieser Rückstrahler muss im mittleren Drittel des Fahrzeugs angeordnet sein; der am weitesten vorn angebrachte Rückstrahler darf nicht mehr als 3 m vom vordersten Punkt des Fahrzeugs, bei Anhängern vom vordersten Punkt der Zugeinrichtung entfernt sein. Zwischen zwei aufeinanderfolgenden Rückstrahlern darf der Abstand nicht mehr als 3 m betragen. Der am weitesten hinten angebrachte Rückstrahler darf nicht mehr als 1 m vom hintersten Punkt des Fahrzeugs entfernt sein. Die Höhe über der Fahrbahn (höchster Punkt der leuchtenden Fläche) darf nicht mehr als 900 mm betragen. Lässt die Bauart des Fahrzeugs das nicht zu, so dürfen die Rückstrahler höher angebracht sein, jedoch nicht höher als 1 500 mm. Krankenfahrstühle müssen an den Längsseiten mit mindestens je einem gelben Rückstrahler ausgerüstet sein, der nicht höher als 600 mm, jedoch so tief wie möglich angebracht sein muss. Diese Rückstrahler dürfen auch an den Speichen der Räder angebracht sein.</w:t>
      </w:r>
    </w:p>
    <w:p>
      <w:r>
        <w:t xml:space="preserve">(2) Die nach Absatz 1 anzubringenden Rückstrahler dürfen abnehmbar sein</w:t>
      </w:r>
    </w:p>
    <w:p>
      <w:pPr>
        <w:ind w:left="420"/>
      </w:pPr>
      <w:r>
        <w:t xml:space="preserve">1. an Fahrzeugen, deren Bauart eine dauernde feste Anbringung nicht zulässt,</w:t>
      </w:r>
    </w:p>
    <w:p>
      <w:pPr>
        <w:ind w:left="420"/>
      </w:pPr>
      <w:r>
        <w:t xml:space="preserve">2. an land- oder forstwirtschaftlichen Bodenbearbeitungsgeräten, die hinter Kraftfahrzeugen mitgeführt werden und</w:t>
      </w:r>
    </w:p>
    <w:p>
      <w:pPr>
        <w:ind w:left="420"/>
      </w:pPr>
      <w:r>
        <w:t xml:space="preserve">3. an Fahrgestellen, die zur Vervollständigung überführt werden.</w:t>
      </w:r>
    </w:p>
    <w:p>
      <w:r>
        <w:t xml:space="preserve">(3) Die seitliche Kenntlichmachung von Fahrzeugen, für die sie nicht vorgeschrieben ist, muss Absatz 1 entsprechen. Jedoch genügt je ein Rückstrahler im vorderen und im hinteren Drittel.</w:t>
      </w:r>
    </w:p>
    <w:p>
      <w:r>
        <w:t xml:space="preserve">(4) Retroreflektierende gelbe waagerechte Streifen, die unterbrochen sein können, an den Längsseiten von Fahrzeugen sind zulässig. Sie dürfen nicht die Form von Schriftzügen oder Emblemen haben. § 53 Absatz 10 Nummer 3 ist anzuwenden.</w:t>
      </w:r>
    </w:p>
    <w:p>
      <w:r>
        <w:t xml:space="preserve">(5) Ringförmig zusammenhängende retroreflektierende weiße Streifen an den Reifen von Krafträdern und Krankenfahrstühlen sind zulässig.</w:t>
      </w:r>
    </w:p>
    <w:p>
      <w:r>
        <w:t xml:space="preserve">(6) Fahrzeuge mit einer Länge von mehr als 6,0 m – ausgenommen Fahrgestelle mit Führerhaus, land- oder forstwirtschaftliche Zug- und Arbeitsmaschinen und deren Anhänger sowie Arbeitsmaschinen und Stapler, die hinsichtlich der Baumerkmale ihres Fahrgestells nicht den Lastkraftwagen und Zugmaschinen gleichzusetzen sind, – müssen an den Längsseiten mit nach der Seite wirkenden gelben Seitenmarkierungsleuchten nach der Richtlinie 76/756/EWG ausgerüstet sein. Für andere Fahrzeuge ist die entsprechende Anbringung von Seitenmarkierungsleuchten zulässig. Ist die hintere Seitenmarkierungsleuchte mit der Schlussleuchte, Umrissleuchte, Nebelschlussleuchte oder Bremsleuchte zusammengebaut, kombiniert oder ineinandergebaut oder bildet sie den Teil einer gemeinsam leuchtenden Fläche mit dem Rückstrahler, so darf sie auch rot sein.</w:t>
      </w:r>
    </w:p>
    <w:p>
      <w:r>
        <w:t xml:space="preserve">(7) Zusätzlich zu den nach Absatz 1 vorgeschriebenen Einrichtungen sind Fahrzeugkombinationen mit Nachläufern zum Transport von Langmaterial über ihre gesamte Länge (einschließlich Ladung) durch gelbes retroreflektierendes Material, das mindestens dem Typ 2 des Normblattes DIN 67 520 Teil 2, Ausgabe Juni 1994, entsprechen muss, seitlich kenntlich zu machen in Form von Streifen, Bändern, Schlauch- oder Kabelumhüllungen oder in ähnlicher Ausführung. Kurze Unterbrechungen, die durch die Art der Ladung oder die Konstruktion der Fahrzeuge bedingt sind, sind zulässig. Die Einrichtungen sind so tief anzubringen, wie es die konstruktive Beschaffenheit der Fahrzeuge und der Ladung zulässt. Abweichend von Absatz 6 sind an Nachläufern von Fahrzeugkombinationen zum Transport von Langmaterial an den Längsseiten soweit wie möglich vorne und hinten jeweils eine Seitenmarkierungsleuchte anzubringen.</w:t>
      </w:r>
    </w:p>
    <w:p>
      <w:r>
        <w:rPr>
          <w:color w:val="555555"/>
          <w:sz w:val="17"/>
        </w:rPr>
        <w:t xml:space="preserve">Zitiervorschlag: § 51a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https://recht.nulegal.eu/gesetze/StVZO%202012/51a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