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StVZO 2012 — Kraftstoffleitungen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Kraftstoffleitungen sind so auszuführen, dass Verwindungen des Fahrzeugs, Bewegungen des Motors und dergleichen keinen nachteiligen Einfluss auf die Haltbarkeit ausüben.</w:t>
      </w:r>
    </w:p>
    <w:p>
      <w:r>
        <w:t xml:space="preserve">(2) Rohrverbindungen sind durch Verschraubung ohne Lötung oder mit hart aufgelötetem Nippel herzustellen. In die Kraftstoffleitung muss eine vom Führersitz aus während der Fahrt leicht zu bedienende Absperreinrichtung eingebaut sein; sie kann fehlen, wenn die Fördereinrichtung für den Kraftstoff den Zufluss zu dem Vergaser oder zur Einspritzpumpe bei stehendem Motor unterbricht oder wenn das Fahrzeug ausschließlich mit Dieselkraftstoff betrieben wird. Als Kraftstoffleitungen können fugenlose, elastische Metallschläuche oder kraftstofffeste andere Schläuche aus schwer brennbaren Stoffen eingebaut werden; sie müssen gegen mechanische Beschädigungen geschützt sein.</w:t>
      </w:r>
    </w:p>
    <w:p>
      <w:r>
        <w:t xml:space="preserve">(3) Kraftstoffleitungen, Vergaser und alle anderen kraftstoffführenden Teile sind gegen betriebstörende Wärme zu schützen und so anzuordnen, dass abtropfender oder verdunstender Kraftstoff sich weder ansammeln noch an heißen Teilen oder an elektrischen Geräten entzünden kann.</w:t>
      </w:r>
    </w:p>
    <w:p>
      <w:r>
        <w:t xml:space="preserve">(4) Bei Kraftomnibussen dürfen Kraftstoffleitungen nicht im Fahrgast- oder Führerraum liegen. Bei diesen Fahrzeugen darf der Kraftstoff nicht durch Schwerkraft gefördert werden.</w:t>
      </w:r>
    </w:p>
    <w:p>
      <w:r>
        <w:rPr>
          <w:color w:val="555555"/>
          <w:sz w:val="17"/>
        </w:rPr>
        <w:t xml:space="preserve">Zitiervorschlag: § 46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