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StVZO 2012 — Scheiben, Scheibenwischer, Scheibenwascher, Entfrostungs- und Trocknungsanlagen für Scheiben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Sämtliche Scheiben – ausgenommen Spiegel sowie Abdeckscheiben von lichttechnischen Einrichtungen und Instrumenten – müssen aus Sicherheitsglas bestehen. Als Sicherheitsglas gilt Glas oder ein glasähnlicher Stoff, deren Bruchstücke keine ernstlichen Verletzungen verursachen können. Scheiben aus Sicherheitsglas, die für die Sicht des Fahrzeugführers von Bedeutung sind, müssen klar, lichtdurchlässig und verzerrungsfrei sein.</w:t>
      </w:r>
    </w:p>
    <w:p>
      <w:r>
        <w:t xml:space="preserve">(2) Windschutzscheiben müssen mit selbsttätig wirkenden Scheibenwischern versehen sein. Der Wirkungsbereich der Scheibenwischer ist so zu bemessen, dass ein ausreichendes Blickfeld für den Führer des Fahrzeugs geschaffen wird.</w:t>
      </w:r>
    </w:p>
    <w:p>
      <w:r>
        <w:t xml:space="preserve">(3) Dreirädrige Kleinkrafträder und dreirädrige oder vierrädrige Kraftfahrzeuge mit Führerhaus nach § 30a Absatz 3 müssen mit Scheiben, Scheibenwischer, Scheibenwascher, Entfrostungs- und Trocknungsanlagen ausgerüstet sein, die den im Anhang zu dieser Vorschrift genannten Bestimmungen entsprechen.</w:t>
      </w:r>
    </w:p>
    <w:p>
      <w:r>
        <w:rPr>
          <w:color w:val="555555"/>
          <w:sz w:val="17"/>
        </w:rPr>
        <w:t xml:space="preserve">Zitiervorschlag: § 40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