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StVZO 2012 — Lenkeinrichtung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Lenkeinrichtung muss leichtes und sicheres Lenken des Fahrzeugs gewährleisten; sie ist, wenn nötig, mit einer Lenkhilfe zu versehen. Bei Versagen der Lenkhilfe muss die Lenkbarkeit des Fahrzeugs erhalten bleiben.</w:t>
      </w:r>
    </w:p>
    <w:p>
      <w:r>
        <w:t xml:space="preserve">(2) Personenkraftwagen, Kraftomnibusse, Lastkraftwagen und Sattelzugmaschinen, mit mindestens vier Rädern und einer durch die Bauart bestimmten Höchstgeschwindigkeit von mehr als 25 km/h, sowie ihre Anhänger müssen den im Anhang zu dieser Vorschrift genannten Bestimmungen entsprechen.</w:t>
      </w:r>
    </w:p>
    <w:p>
      <w:r>
        <w:t xml:space="preserve">(3) Land- oder forstwirtschaftliche Zugmaschinen auf Rädern mit einer durch die Bauart bestimmten Höchstgeschwindigkeit von nicht mehr als 40 km/h dürfen abweichend von Absatz 1 den im Anhang zu dieser Vorschrift genannten Bestimmungen entsprechen. Land- oder forstwirtschaftliche Zugmaschinen mit einer durch die Bauart bestimmten Höchstgeschwindigkeit von mehr als 40 km/h dürfen abweichend von Absatz 1 den Vorschriften über Lenkanlagen entsprechen, die nach Absatz 2 für Lastkraftwagen anzuwenden sind.</w:t>
      </w:r>
    </w:p>
    <w:p>
      <w:r>
        <w:t xml:space="preserve">(4) Selbstfahrende Arbeitsmaschinen und Stapler mit einer durch die Bauart bestimmten Höchstgeschwindigkeit von nicht mehr als 40 km/h dürfen abweichend von Absatz 1 entsprechend den Baumerkmalen ihres Fahrgestells entweder den Vorschriften, die nach Absatz 2 für Lastkraftwagen oder nach Absatz 3 Satz 1 für land- oder forstwirtschaftliche Zugmaschinen angewendet werden dürfen, entsprechen. Selbstfahrende Arbeitsmaschinen und Stapler mit einer durch die Bauart bestimmten Höchstgeschwindigkeit von mehr als 40 km/h dürfen abweichend von Absatz 1 den Vorschriften, die nach Absatz 2 für Lastkraftwagen anzuwenden sind, entsprechen.</w:t>
      </w:r>
    </w:p>
    <w:p>
      <w:r>
        <w:rPr>
          <w:color w:val="555555"/>
          <w:sz w:val="17"/>
        </w:rPr>
        <w:t xml:space="preserve">Zitiervorschlag: § 38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