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35j StVZO 2012 — Brennverhalten der Innenausstattung bestimmter Kraftomnibusse</w:t>
      </w:r>
    </w:p>
    <w:p>
      <w:r>
        <w:rPr>
          <w:color w:val="555555"/>
          <w:sz w:val="18"/>
        </w:rPr>
        <w:t xml:space="preserve">Straßenverkehrs-Zulassungs-Ordnung</w:t>
      </w:r>
    </w:p>
    <w:p>
      <w:r>
        <w:rPr>
          <w:color w:val="555555"/>
          <w:sz w:val="18"/>
        </w:rPr>
        <w:t xml:space="preserve">Stand: 10.06.2019 (konsolidierte Textfassung, kein amtliches Inkrafttretensdatum)</w:t>
      </w:r>
    </w:p>
    <w:p>
      <w:r>
        <w:t xml:space="preserve">Die Innenausstattung von Kraftomnibussen, die weder für Stehplätze ausgelegt noch für die Benutzung im städtischen Verkehr bestimmt und mit mehr als 22 Sitzplätzen ausgestattet sind, muss den im Anhang zu dieser Vorschrift genannten Bestimmungen über das Brennverhalten entsprechen.</w:t>
      </w:r>
    </w:p>
    <w:p>
      <w:r>
        <w:rPr>
          <w:color w:val="555555"/>
          <w:sz w:val="17"/>
        </w:rPr>
        <w:t xml:space="preserve">Zitiervorschlag: § 35j StVZO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https://recht.nulegal.eu/gesetze/StVZO%202012/35j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