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35h StVZO 2012 — Erste-Hilfe-Material in Kraftfahrzeugen</w:t>
      </w:r>
    </w:p>
    <w:p>
      <w:r>
        <w:rPr>
          <w:color w:val="555555"/>
          <w:sz w:val="18"/>
        </w:rPr>
        <w:t xml:space="preserve">Straßenverkehrs-Zulassungs-Ordnung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In Kraftomnibussen sind Verbandkästen, die selbst und deren Inhalt an Erste-Hilfe-Material dem Normblatt DIN 13 164, Ausgabe Januar 1998 oder Ausgabe Januar 2014 entsprechen, mitzuführen, und zwar mindestens</w:t>
      </w:r>
    </w:p>
    <w:p>
      <w:pPr>
        <w:ind w:left="420"/>
      </w:pPr>
      <w:r>
        <w:t xml:space="preserve">1. ein Verbandkasten in Kraftomnibussen mit nicht mehr als 22 Fahrgastplätzen,</w:t>
      </w:r>
    </w:p>
    <w:p>
      <w:pPr>
        <w:ind w:left="420"/>
      </w:pPr>
      <w:r>
        <w:t xml:space="preserve">2. zwei Verbandkästen in anderen Kraftomnibussen.</w:t>
      </w:r>
    </w:p>
    <w:p>
      <w:r>
        <w:t xml:space="preserve">(2) Verbandkästen in Kraftomnibussen müssen an den dafür vorgesehenen Stellen untergebracht sein; die Unterbringungsstellen sind deutlich zu kennzeichnen.</w:t>
      </w:r>
    </w:p>
    <w:p>
      <w:r>
        <w:t xml:space="preserve">(3) In anderen als den in Absatz 1 genannten Kraftfahrzeugen mit einer durch die Bauart bestimmten Höchstgeschwindigkeit von mehr als 6 km/h mit Ausnahme von Krankenfahrstühlen, Krafträdern, Zug- oder Arbeitsmaschinen in land- oder forstwirtschaftlichen Betrieben sowie anderen Zug- oder Arbeitsmaschinen, wenn sie einachsig sind, ist Erste-Hilfe-Material mitzuführen, das nach Art, Menge und Beschaffenheit mindestens dem Normblatt DIN 13 164, Ausgabe Januar 1998 oder Ausgabe Januar 2014 entspricht. Das Erste-Hilfe-Material ist in einem Behältnis verpackt zu halten, das so beschaffen sein muss, dass es den Inhalt vor Staub und Feuchtigkeit sowie vor Kraft- und Schmierstoffen ausreichend schützt.</w:t>
      </w:r>
    </w:p>
    <w:p>
      <w:r>
        <w:t xml:space="preserve">(4) Abweichend von den Absätzen 1 und 3 darf auch anderes Erste-Hilfe-Material mitgeführt werden, das bei gleicher Art, Menge und Beschaffenheit mindestens denselben Zweck zur Erste-Hilfe-Leistung erfüllt.</w:t>
      </w:r>
    </w:p>
    <w:p>
      <w:r>
        <w:rPr>
          <w:color w:val="555555"/>
          <w:sz w:val="17"/>
        </w:rPr>
        <w:t xml:space="preserve">Zitiervorschlag: § 35h StVZO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https://recht.nulegal.eu/gesetze/StVZO%202012/35h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