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32c StVZO 2012 — Seitliche Schutzvorrichtungen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Seitliche Schutzvorrichtungen sind Einrichtungen, die verhindern sollen, dass Fußgänger, Rad- oder Kraftradfahrer seitlich unter das Fahrzeug geraten und dann von den Rädern überrollt werden können.</w:t>
      </w:r>
    </w:p>
    <w:p>
      <w:r>
        <w:t xml:space="preserve">(2) Lastkraftwagen, Zugmaschinen und Kraftfahrzeuge, die hinsichtlich der Baumerkmale ihres Fahrgestells den Lastkraftwagen oder Zugmaschinen gleichzusetzen sind, mit einer durch die Bauart bestimmten Höchstgeschwindigkeit von mehr als 25 km/h und ihre Anhänger müssen, wenn ihr zulässiges Gesamtgewicht jeweils mehr als 3,5 t beträgt, an beiden Längsseiten mit seitlichen Schutzvorrichtungen ausgerüstet sein.</w:t>
      </w:r>
    </w:p>
    <w:p>
      <w:r>
        <w:t xml:space="preserve">(3) Absatz 2 gilt nicht für</w:t>
      </w:r>
    </w:p>
    <w:p>
      <w:pPr>
        <w:ind w:left="420"/>
      </w:pPr>
      <w:r>
        <w:t xml:space="preserve">1. land- oder forstwirtschaftliche Zugmaschinen und ihre Anhänger,</w:t>
      </w:r>
    </w:p>
    <w:p>
      <w:pPr>
        <w:ind w:left="420"/>
      </w:pPr>
      <w:r>
        <w:t xml:space="preserve">2. Sattelzugmaschinen,</w:t>
      </w:r>
    </w:p>
    <w:p>
      <w:pPr>
        <w:ind w:left="420"/>
      </w:pPr>
      <w:r>
        <w:t xml:space="preserve">3. Anhänger, die besonders für den Transport sehr langer Ladungen, die sich nicht in der Länge teilen lassen, gebaut sind,</w:t>
      </w:r>
    </w:p>
    <w:p>
      <w:pPr>
        <w:ind w:left="420"/>
      </w:pPr>
      <w:r>
        <w:t xml:space="preserve">4. Fahrzeuge, die für Sonderzwecke gebaut und bei denen seitliche Schutzvorrichtungen mit dem Verwendungszweck des Fahrzeugs unvereinbar sind.</w:t>
      </w:r>
    </w:p>
    <w:p>
      <w:r>
        <w:t xml:space="preserve">(4) Die seitlichen Schutzvorrichtungen müssen den im Anhang zu dieser Vorschrift genannten Bestimmungen entsprechen.</w:t>
      </w:r>
    </w:p>
    <w:p>
      <w:r>
        <w:rPr>
          <w:color w:val="555555"/>
          <w:sz w:val="17"/>
        </w:rPr>
        <w:t xml:space="preserve">Zitiervorschlag: § 32c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https://recht.nulegal.eu/gesetze/StVZO%202012/32c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