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31a StVZO 2012 — Fahrtenbuch</w:t>
      </w:r>
    </w:p>
    <w:p>
      <w:r>
        <w:rPr>
          <w:color w:val="555555"/>
          <w:sz w:val="18"/>
        </w:rPr>
        <w:t xml:space="preserve">Straßenverkehrs-Zulassungs-Ordnung</w:t>
      </w:r>
    </w:p>
    <w:p>
      <w:r>
        <w:rPr>
          <w:color w:val="555555"/>
          <w:sz w:val="18"/>
        </w:rPr>
        <w:t xml:space="preserve">Stand: 10.06.2019 (konsolidierte Textfassung, kein amtliches Inkrafttretensdatum)</w:t>
      </w:r>
    </w:p>
    <w:p>
      <w:r>
        <w:t xml:space="preserve">(1) Die nach Landesrecht zuständige Behörde kann gegenüber einem Fahrzeughalter für ein oder mehrere auf ihn zugelassene oder künftig zuzulassende Fahrzeuge die Führung eines Fahrtenbuchs anordnen, wenn die Feststellung eines Fahrzeugführers nach einer Zuwiderhandlung gegen Verkehrsvorschriften nicht möglich war. Die Verwaltungsbehörde kann ein oder mehrere Ersatzfahrzeuge bestimmen.</w:t>
      </w:r>
    </w:p>
    <w:p>
      <w:r>
        <w:t xml:space="preserve">(2) Der Fahrzeughalter oder sein Beauftragter hat in dem Fahrtenbuch für ein bestimmtes Fahrzeug und für jede einzelne Fahrt</w:t>
      </w:r>
    </w:p>
    <w:p>
      <w:pPr>
        <w:ind w:left="420"/>
      </w:pPr>
      <w:r>
        <w:t xml:space="preserve">1. vor deren Beginn</w:t>
      </w:r>
    </w:p>
    <w:p>
      <w:pPr>
        <w:ind w:left="780"/>
      </w:pPr>
      <w:r>
        <w:t xml:space="preserve">a) Name, Vorname und Anschrift des Fahrzeugführers,</w:t>
      </w:r>
    </w:p>
    <w:p>
      <w:pPr>
        <w:ind w:left="780"/>
      </w:pPr>
      <w:r>
        <w:t xml:space="preserve">b) amtliches Kennzeichen des Fahrzeugs,</w:t>
      </w:r>
    </w:p>
    <w:p>
      <w:pPr>
        <w:ind w:left="780"/>
      </w:pPr>
      <w:r>
        <w:t xml:space="preserve">c) Datum und Uhrzeit des Beginns der Fahrt und</w:t>
      </w:r>
    </w:p>
    <w:p>
      <w:pPr>
        <w:ind w:left="420"/>
      </w:pPr>
      <w:r>
        <w:t xml:space="preserve">2. nach deren Beendigung unverzüglich Datum und Uhrzeit mit Unterschrift einzutragen.</w:t>
      </w:r>
    </w:p>
    <w:p>
      <w:r>
        <w:t xml:space="preserve">(3) Der Fahrzeughalter hat</w:t>
      </w:r>
    </w:p>
    <w:p>
      <w:pPr>
        <w:ind w:left="420"/>
      </w:pPr>
      <w:r>
        <w:t xml:space="preserve">a) der das Fahrtenbuch anordnenden oder der von ihr bestimmten Stelle oder</w:t>
      </w:r>
    </w:p>
    <w:p>
      <w:pPr>
        <w:ind w:left="420"/>
      </w:pPr>
      <w:r>
        <w:t xml:space="preserve">b) sonst zuständigen Personen</w:t>
      </w:r>
    </w:p>
    <w:p>
      <w:r>
        <w:t xml:space="preserve">das Fahrtenbuch auf Verlangen jederzeit an dem von der anordnenden Stelle festgelegten Ort zur Prüfung auszuhändigen und es sechs Monate nach Ablauf der Zeit, für die es geführt werden muss, aufzubewahren.</w:t>
      </w:r>
    </w:p>
    <w:p>
      <w:r>
        <w:rPr>
          <w:color w:val="555555"/>
          <w:sz w:val="17"/>
        </w:rPr>
        <w:t xml:space="preserve">Zitiervorschlag: § 31a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https://recht.nulegal.eu/gesetze/StVZO%202012/31a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