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29a StVZO 2012 — Datenübermittlung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Die zur Durchführung von Hauptuntersuchungen oder Sicherheitsprüfungen nach § 29 berechtigten Personen sind verpflichtet, nach Abschluss einer Hauptuntersuchung oder einer Sicherheitsprüfung die in § 61 Absatz 1 der Fahrzeug-Zulassungsverordnung genannten Daten an das Kraftfahrt-Bundesamt zur Speicherung im Zentralen Fahrzeugregister zu übermitteln. Darüber hinaus müssen die zur Durchführung von Hauptuntersuchungen nach § 29 berechtigten Personen nach Abschluss einer Hauptuntersuchung die in § 61 Absatz 2 der Fahrzeug-Zulassungsverordnung genannten Daten an das Kraftfahrt-Bundesamt zur Speicherung im Zentralen Fahrzeugregister übermitteln. Die jeweilige Übermittlung hat</w:t>
      </w:r>
    </w:p>
    <w:p>
      <w:pPr>
        <w:ind w:left="420"/>
      </w:pPr>
      <w:r>
        <w:t xml:space="preserve">1. bei verkehrsunsicheren Fahrzeugen nach Anlage VIII Nummer 3.1.4.4 oder 3.2.3.3 am selben Tag,</w:t>
      </w:r>
    </w:p>
    <w:p>
      <w:pPr>
        <w:ind w:left="420"/>
      </w:pPr>
      <w:r>
        <w:t xml:space="preserve">2. sonst unverzüglich, spätestens aber innerhalb von zwei Wochen nach Abschluss der Hauptuntersuchung oder Sicherheitsprüfung</w:t>
      </w:r>
    </w:p>
    <w:p>
      <w:r>
        <w:t xml:space="preserve">zu erfolgen.</w:t>
      </w:r>
    </w:p>
    <w:p>
      <w:r>
        <w:rPr>
          <w:color w:val="555555"/>
          <w:sz w:val="17"/>
        </w:rPr>
        <w:t xml:space="preserve">Zitiervorschlag: § 29a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https://recht.nulegal.eu/gesetze/StVZO%202012/29a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