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StVVKBStVBay_RhPf (Bayern) — Aufsicht</w:t>
      </w:r>
    </w:p>
    <w:p>
      <w:r>
        <w:rPr>
          <w:color w:val="555555"/>
          <w:sz w:val="18"/>
        </w:rPr>
        <w:t xml:space="preserve">Staatsvertrag zwischen dem Land Rheinland-Pfalz und dem Freistaat Bayern über die Tätigkeit der Versicherungskammer Bayern, Versicherungsanstalt des öffentlichen Rechts, der Bayerischen Landesbrandversicherung Aktiengesellschaft, des Bayerischen Versicherungsverbands Versicherungsaktiengesellschaft, der Bayerischen Beamtenkrankenkasse und der Bayern-Versicherung, Öffentliche Lebensversicherungsanstalt, im Gebiet des Landes Rheinland-Pfalz Vom 6./15. November 1995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Soweit die Versicherungsunternehmen der Rechtsaufsicht einer Behörde des Freistaates Bayern (Aufsichtsbehörde) unterliegen, wird diese von der Aufsichtsbehörde nach Maßgabe des Absatzes 2 ausgeübt.</w:t>
      </w:r>
    </w:p>
    <w:p>
      <w:r>
        <w:t xml:space="preserve">(2) Bei aufsichtsrechtlichen Entscheidungen, durch die Interessen des Landes Rheinland-Pfalz erheblich berührt werden können, stellt die Aufsichtsbehörde das Benehmen mit dem Ministerium des Innern und für Sport des Landes Rheinland-Pfalz her. Der Erlaß und die Änderung von Satzungen bedürfen zu ihrer Wirksamkeit in Rheinland-Pfalz der Zustimmung des Ministeriums des Innern und für Sport des Landes Rheinland-Pfalz. Auf diese Zustimmung ist in der Bekanntmachung hinzuweisen.</w:t>
      </w:r>
    </w:p>
    <w:p>
      <w:r>
        <w:rPr>
          <w:color w:val="555555"/>
          <w:sz w:val="17"/>
        </w:rPr>
        <w:t xml:space="preserve">Zitiervorschlag: Art 3 StVVKBStVBay_RhPf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https://recht.nulegal.eu/gesetze/StVVKBStVBay_RhPf/3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