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StVUnfStatG1990V</w:t>
      </w:r>
    </w:p>
    <w:p>
      <w:r>
        <w:rPr>
          <w:color w:val="555555"/>
          <w:sz w:val="18"/>
        </w:rPr>
        <w:t xml:space="preserve">Verordnung zur näheren Bestimmung des schwerwiegenden Unfalls mit Sachschaden im Sinne des Straßenverkehrsunfallstatistikgesetzes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schwerwiegender Unfall mit Sachschaden im Sinne des § 2 Abs. 1 des Straßenverkehrsunfallstatistikgesetzes vom 15. Juni 1990, das durch Artikel 1 des Gesetzes vom 23. November 1994 (BGBl. I S. 3491) geändert worden ist, liegt vor, wenn nach den Feststellungen der Beamten des Polizeidienstes</w:t>
      </w:r>
    </w:p>
    <w:p>
      <w:pPr>
        <w:ind w:left="420"/>
      </w:pPr>
      <w:r>
        <w:t xml:space="preserve">1. als Unfallursache</w:t>
      </w:r>
    </w:p>
    <w:p>
      <w:pPr>
        <w:ind w:left="780"/>
      </w:pPr>
      <w:r>
        <w:t xml:space="preserve">a) eine Ordnungswidrigkeit, bei der gemäß Bußgeldkatalog-Verordnung vom 4. Juli 1989 (BGBl. I S. 1305), zuletzt geändert durch Verordnung vom 4. Dezember 1993 (BGBl. I S. 2043), in der jeweils geltenden Fassung eine Geldbuße festzusetzen ist, oder</w:t>
      </w:r>
    </w:p>
    <w:p>
      <w:pPr>
        <w:ind w:left="780"/>
      </w:pPr>
      <w:r>
        <w:t xml:space="preserve">b) eine Straftat, die im Zusammenhang mit der Teilnahme am Straßenverkehr begangen worden ist,</w:t>
      </w:r>
    </w:p>
    <w:p>
      <w:pPr>
        <w:ind w:left="420"/>
      </w:pPr>
      <w:r>
        <w:t xml:space="preserve">anzunehmen ist und</w:t>
      </w:r>
    </w:p>
    <w:p>
      <w:pPr>
        <w:ind w:left="420"/>
      </w:pPr>
      <w:r>
        <w:t xml:space="preserve">2. mindestens ein Kraftfahrzeug aufgrund eines Unfallschadens von der Unfallstelle abgeschleppt werden muß.</w:t>
      </w:r>
    </w:p>
    <w:p>
      <w:r>
        <w:t xml:space="preserve">Ein schwerwiegender Unfall mit Sachschaden liegt auch vor, wenn ohne Rücksicht auf Art des Sachschadens ein Unfallbeteiligter unter der Einwirkung von Alkohol oder anderen berauschenden Mitteln gestanden hat.</w:t>
      </w:r>
    </w:p>
    <w:p>
      <w:r>
        <w:rPr>
          <w:color w:val="555555"/>
          <w:sz w:val="17"/>
        </w:rPr>
        <w:t xml:space="preserve">Zitiervorschlag: § 1 StVUnfStatG1990V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https://recht.nulegal.eu/gesetze/StVUnfStatG1990V/1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