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StVOuaVsAusnV 2</w:t>
      </w:r>
    </w:p>
    <w:p>
      <w:r>
        <w:rPr>
          <w:color w:val="555555"/>
          <w:sz w:val="18"/>
        </w:rPr>
        <w:t xml:space="preserve">Zweite Verordnung über Ausnahmen von straßenverkehrsrechtlichen Vorschriften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1 und Nr. 3 in Verbindung mit Abs. 3 des Straßenverkehrsgesetzes in der im Bundesgesetzblatt Teil III, Gliederungsnummer 9231-1, veröffentlichten bereinigten Fassung, Nummer 1 geändert durch Artikel 1 Nr. 3 des Gesetzes vom 13. Mai 1986 (BGBl. I S. 700), Nummer 3 zuletzt geändert durch Gesetz vom 6. April 1980 (BGBl. I S. 413), Absatz 3 eingefügt durch § 70 Abs. 1 Nr. 3 des Gesetzes vom 15. März 1974 (BGBl. I S. 721) und geändert durch Artikel 22 Nr. 3 der Verordnung vom 26. November 1986 (BGBl. I S. 2089), wird nach Anhörung der zuständigen obersten Landesbehörden verordnet:</w:t>
      </w:r>
    </w:p>
    <w:p>
      <w:r>
        <w:rPr>
          <w:color w:val="555555"/>
          <w:sz w:val="17"/>
        </w:rPr>
        <w:t xml:space="preserve">Zitiervorschlag: Eingangsformel StVOuaVsAusnV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https://recht.nulegal.eu/gesetze/StVOuaVsAusnV%202/eingangsformel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StVOuaVsAusnV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