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StVO 2013 — (zu § 40 Absatz 6 und 7) Allgemeine und Besondere Gefahrzeichen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390 - 393)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lfd. Nr.    Zeichen    Erläuterungen</w:t>
      </w:r>
    </w:p>
    <w:p>
      <w:r>
        <w:rPr>
          <w:rFonts w:ascii="Courier New" w:hAnsi="Courier New"/>
          <w:sz w:val="17"/>
        </w:rPr>
        <w:t xml:space="preserve">Abschnitt 1 Allgemeine Gefahrzeichen (zu § 40 Absatz 6)</w:t>
      </w:r>
    </w:p>
    <w:p>
      <w:r>
        <w:rPr>
          <w:rFonts w:ascii="Courier New" w:hAnsi="Courier New"/>
          <w:sz w:val="17"/>
        </w:rPr>
        <w:t xml:space="preserve">1    Zeichen 101[Abbildung] Gefahrstelle    Ein Zusatzzeichen kann die Gefahr näher bezeichnen.</w:t>
      </w:r>
    </w:p>
    <w:p>
      <w:r>
        <w:rPr>
          <w:rFonts w:ascii="Courier New" w:hAnsi="Courier New"/>
          <w:sz w:val="17"/>
        </w:rPr>
        <w:t xml:space="preserve">2    Zeichen 102[Abbildung] Kreuzung oder Einmündung    Kreuzung oder Einmündung mit Vorfahrt von rechts</w:t>
      </w:r>
    </w:p>
    <w:p>
      <w:r>
        <w:rPr>
          <w:rFonts w:ascii="Courier New" w:hAnsi="Courier New"/>
          <w:sz w:val="17"/>
        </w:rPr>
        <w:t xml:space="preserve">3    Zeichen 103[Abbildung] Kurve    </w:t>
      </w:r>
    </w:p>
    <w:p>
      <w:r>
        <w:rPr>
          <w:rFonts w:ascii="Courier New" w:hAnsi="Courier New"/>
          <w:sz w:val="17"/>
        </w:rPr>
        <w:t xml:space="preserve">4    Zeichen 105[Abbildung] Doppelkurve    </w:t>
      </w:r>
    </w:p>
    <w:p>
      <w:r>
        <w:rPr>
          <w:rFonts w:ascii="Courier New" w:hAnsi="Courier New"/>
          <w:sz w:val="17"/>
        </w:rPr>
        <w:t xml:space="preserve">5    Zeichen 108[Abbildung] Gefälle    </w:t>
      </w:r>
    </w:p>
    <w:p>
      <w:r>
        <w:rPr>
          <w:rFonts w:ascii="Courier New" w:hAnsi="Courier New"/>
          <w:sz w:val="17"/>
        </w:rPr>
        <w:t xml:space="preserve">6    Zeichen 110[Abbildung] Steigung    </w:t>
      </w:r>
    </w:p>
    <w:p>
      <w:r>
        <w:rPr>
          <w:rFonts w:ascii="Courier New" w:hAnsi="Courier New"/>
          <w:sz w:val="17"/>
        </w:rPr>
        <w:t xml:space="preserve">7    Zeichen 112[Abbildung] Unebene Fahrbahn    </w:t>
      </w:r>
    </w:p>
    <w:p>
      <w:r>
        <w:rPr>
          <w:rFonts w:ascii="Courier New" w:hAnsi="Courier New"/>
          <w:sz w:val="17"/>
        </w:rPr>
        <w:t xml:space="preserve">8    Zeichen 114[Abbildung] Schleuder- oder Rutschgefahr    Schleuder- oder Rutschgefahr bei Nässe oder Schmutz</w:t>
      </w:r>
    </w:p>
    <w:p>
      <w:r>
        <w:rPr>
          <w:rFonts w:ascii="Courier New" w:hAnsi="Courier New"/>
          <w:sz w:val="17"/>
        </w:rPr>
        <w:t xml:space="preserve">9    Zeichen 117[Abbildung] Seitenwind    </w:t>
      </w:r>
    </w:p>
    <w:p>
      <w:r>
        <w:rPr>
          <w:rFonts w:ascii="Courier New" w:hAnsi="Courier New"/>
          <w:sz w:val="17"/>
        </w:rPr>
        <w:t xml:space="preserve">10    Zeichen 120[Abbildung] Verengte Fahrbahn    </w:t>
      </w:r>
    </w:p>
    <w:p>
      <w:r>
        <w:rPr>
          <w:rFonts w:ascii="Courier New" w:hAnsi="Courier New"/>
          <w:sz w:val="17"/>
        </w:rPr>
        <w:t xml:space="preserve">11    Zeichen 121[Abbildung] Einseitig verengte Fahrbahn    </w:t>
      </w:r>
    </w:p>
    <w:p>
      <w:r>
        <w:rPr>
          <w:rFonts w:ascii="Courier New" w:hAnsi="Courier New"/>
          <w:sz w:val="17"/>
        </w:rPr>
        <w:t xml:space="preserve">12    Zeichen 123[Abbildung] Arbeitsstelle    </w:t>
      </w:r>
    </w:p>
    <w:p>
      <w:r>
        <w:rPr>
          <w:rFonts w:ascii="Courier New" w:hAnsi="Courier New"/>
          <w:sz w:val="17"/>
        </w:rPr>
        <w:t xml:space="preserve">13    Zeichen 124[Abbildung] Stau    </w:t>
      </w:r>
    </w:p>
    <w:p>
      <w:r>
        <w:rPr>
          <w:rFonts w:ascii="Courier New" w:hAnsi="Courier New"/>
          <w:sz w:val="17"/>
        </w:rPr>
        <w:t xml:space="preserve">14    Zeichen 125[Abbildung] Gegenverkehr    </w:t>
      </w:r>
    </w:p>
    <w:p>
      <w:r>
        <w:rPr>
          <w:rFonts w:ascii="Courier New" w:hAnsi="Courier New"/>
          <w:sz w:val="17"/>
        </w:rPr>
        <w:t xml:space="preserve">15    Zeichen 131[Abbildung] Lichtzeichenanlage    </w:t>
      </w:r>
    </w:p>
    <w:p>
      <w:r>
        <w:rPr>
          <w:rFonts w:ascii="Courier New" w:hAnsi="Courier New"/>
          <w:sz w:val="17"/>
        </w:rPr>
        <w:t xml:space="preserve">16    Zeichen 133[Abbildung] Fußgänger    </w:t>
      </w:r>
    </w:p>
    <w:p>
      <w:r>
        <w:rPr>
          <w:rFonts w:ascii="Courier New" w:hAnsi="Courier New"/>
          <w:sz w:val="17"/>
        </w:rPr>
        <w:t xml:space="preserve">17    Zeichen 136[Abbildung] Kinder    </w:t>
      </w:r>
    </w:p>
    <w:p>
      <w:r>
        <w:rPr>
          <w:rFonts w:ascii="Courier New" w:hAnsi="Courier New"/>
          <w:sz w:val="17"/>
        </w:rPr>
        <w:t xml:space="preserve">18    Zeichen 138[Abbildung] Radverkehr    </w:t>
      </w:r>
    </w:p>
    <w:p>
      <w:r>
        <w:rPr>
          <w:rFonts w:ascii="Courier New" w:hAnsi="Courier New"/>
          <w:sz w:val="17"/>
        </w:rPr>
        <w:t xml:space="preserve">19    Zeichen 142[Abbildung] Wildwechsel    </w:t>
      </w:r>
    </w:p>
    <w:p>
      <w:r>
        <w:rPr>
          <w:rFonts w:ascii="Courier New" w:hAnsi="Courier New"/>
          <w:sz w:val="17"/>
        </w:rPr>
        <w:t xml:space="preserve">Abschnitt 2 Besondere Gefahrzeichen vor Übergängen von Schienenbahnen mit Vorrang (zu § 40 Absatz 7)</w:t>
      </w:r>
    </w:p>
    <w:p>
      <w:r>
        <w:rPr>
          <w:rFonts w:ascii="Courier New" w:hAnsi="Courier New"/>
          <w:sz w:val="17"/>
        </w:rPr>
        <w:t xml:space="preserve">20    Zeichen 151[Abbildung] Bahnübergang    </w:t>
      </w:r>
    </w:p>
    <w:p>
      <w:r>
        <w:rPr>
          <w:rFonts w:ascii="Courier New" w:hAnsi="Courier New"/>
          <w:sz w:val="17"/>
        </w:rPr>
        <w:t xml:space="preserve">21    Zeichen 156[Abbildung] Bahnübergang mit dreistreifiger Bake    Bahnübergang mit dreistreifiger Bake etwa 240 m vor dem Bahnübergang. Die Angabe erheblich abweichender Abstände kann an der dreistreifigen, zweistreifigen und einstreifigen Bake oberhalb der Schrägstreifen in schwarzen Ziffern erfolgen.</w:t>
      </w:r>
    </w:p>
    <w:p>
      <w:r>
        <w:rPr>
          <w:rFonts w:ascii="Courier New" w:hAnsi="Courier New"/>
          <w:sz w:val="17"/>
        </w:rPr>
        <w:t xml:space="preserve">22    Zeichen 159[Abbildung] Zweistreifige Bake    Zweistreifige Bake etwa 160 m vor dem Bahnübergang</w:t>
      </w:r>
    </w:p>
    <w:p>
      <w:r>
        <w:rPr>
          <w:rFonts w:ascii="Courier New" w:hAnsi="Courier New"/>
          <w:sz w:val="17"/>
        </w:rPr>
        <w:t xml:space="preserve">23    Zeichen 162[Abbildung] Einstreifige Bake    Einstreifige Bake etwa 80 m vor dem Bahnübergang</w:t>
      </w:r>
    </w:p>
    <w:p>
      <w:r>
        <w:rPr>
          <w:color w:val="555555"/>
          <w:sz w:val="17"/>
        </w:rPr>
        <w:t xml:space="preserve">Zitiervorschlag: Anlage 1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