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StVO 2013 — Vorfahrt</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An Kreuzungen und Einmündungen hat die Vorfahrt, wer von rechts kommt. Das gilt nicht,</w:t>
      </w:r>
    </w:p>
    <w:p>
      <w:pPr>
        <w:ind w:left="420"/>
      </w:pPr>
      <w:r>
        <w:t xml:space="preserve">1. wenn die Vorfahrt durch Verkehrszeichen besonders geregelt ist (Zeichen 205, 206, 301, 306) oder</w:t>
      </w:r>
    </w:p>
    <w:p>
      <w:pPr>
        <w:ind w:left="420"/>
      </w:pPr>
      <w:r>
        <w:t xml:space="preserve">2. für Fahrzeuge, die aus einem Feld- oder Waldweg auf eine andere Straße kommen.</w:t>
      </w:r>
    </w:p>
    <w:p>
      <w:r>
        <w:t xml:space="preserve">(1a) Ist an der Einmündung in einen Kreisverkehr Zeichen 215 (Kreisverkehr) unter dem Zeichen 205 (Vorfahrt gewähren) angeordnet, hat der Verkehr auf der Kreisfahrbahn Vorfahrt. Bei der Einfahrt in einen solchen Kreisverkehr ist die Benutzung des Fahrtrichtungsanzeigers unzulässig.</w:t>
      </w:r>
    </w:p>
    <w:p>
      <w:r>
        <w:t xml:space="preserve">(2) Wer die Vorfahrt zu beachten hat, muss rechtzeitig durch sein Fahrverhalten, insbesondere durch mäßige Geschwindigkeit, erkennen lassen, dass gewartet wird. Es darf nur weitergefahren werden, wenn übersehen werden kann, dass wer die Vorfahrt hat, weder gefährdet noch wesentlich behindert wird. Kann das nicht übersehen werden, weil die Straßenstelle unübersichtlich ist, so darf sich vorsichtig in die Kreuzung oder Einmündung hineingetastet werden, bis die Übersicht gegeben ist. Wer die Vorfahrt hat, darf auch beim Abbiegen in die andere Straße nicht wesentlich durch den Wartepflichtigen behindert werden.</w:t>
      </w:r>
    </w:p>
    <w:p>
      <w:r>
        <w:rPr>
          <w:color w:val="555555"/>
          <w:sz w:val="17"/>
        </w:rPr>
        <w:t xml:space="preserve">Zitiervorschlag: § 8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