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StVO 2013 — Benutzung von Fahrstreifen durch Kraftfahrzeuge</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Auf Fahrbahnen mit mehreren Fahrstreifen für eine Richtung dürfen Kraftfahrzeuge von dem Gebot möglichst weit rechts zu fahren (§ 2 Absatz 2) abweichen, wenn die Verkehrsdichte das rechtfertigt. Fahrstreifen ist der Teil einer Fahrbahn, den ein mehrspuriges Fahrzeug zum ungehinderten Fahren im Verlauf der Fahrbahn benötigt.</w:t>
      </w:r>
    </w:p>
    <w:p>
      <w:r>
        <w:t xml:space="preserve">(2) Ist der Verkehr so dicht, dass sich auf den Fahrstreifen für eine Richtung Fahrzeugschlangen gebildet haben, darf rechts schneller als links gefahren werden.</w:t>
      </w:r>
    </w:p>
    <w:p>
      <w:r>
        <w:t xml:space="preserve">(2a) Wenn auf der Fahrbahn für eine Richtung eine Fahrzeugschlange auf dem jeweils linken Fahrstreifen steht oder langsam fährt, dürfen Fahrzeuge diese mit geringfügig höherer Geschwindigkeit und mit äußerster Vorsicht rechts überholen.</w:t>
      </w:r>
    </w:p>
    <w:p>
      <w:r>
        <w:t xml:space="preserve">(3) Innerhalb geschlossener Ortschaften – ausgenommen auf Autobahnen (Zeichen 330.1) – dürfen Kraftfahrzeuge mit einer zulässigen Gesamtmasse bis zu 3,5 t auf Fahrbahnen mit mehreren markierten Fahrstreifen für eine Richtung (Zeichen 296 oder 340) den Fahrstreifen frei wählen, auch wenn die Voraussetzungen des Absatzes 1 Satz 1 nicht vorliegen. Dann darf rechts schneller als links gefahren werden.</w:t>
      </w:r>
    </w:p>
    <w:p>
      <w:r>
        <w:t xml:space="preserve">(3a) Sind auf einer Fahrbahn für beide Richtungen insgesamt drei Fahrstreifen durch Leitlinien (Zeichen 340) markiert, dann dürfen der linke, dem Gegenverkehr vorbehaltene, und der mittlere Fahrstreifen nicht zum Überholen benutzt werden. Dasselbe gilt für Fahrbahnen, wenn insgesamt fünf Fahrstreifen für beide Richtungen durch Leitlinien (Zeichen 340) markiert sind, für die zwei linken, dem Gegenverkehr vorbehaltenen, und den mittleren Fahrstreifen. Wer nach links abbiegen will, darf sich bei insgesamt drei oder fünf Fahrstreifen für beide Richtungen auf dem jeweils mittleren Fahrstreifen in Fahrtrichtung einordnen.</w:t>
      </w:r>
    </w:p>
    <w:p>
      <w:r>
        <w:t xml:space="preserve">(3b) Auf Fahrbahnen für beide Richtungen mit vier durch Leitlinien (Zeichen 340) markierten Fahrstreifen sind die beiden in Fahrtrichtung linken Fahrstreifen ausschließlich dem Gegenverkehr vorbehalten; sie dürfen nicht zum Überholen benutzt werden. Dasselbe gilt auf sechsstreifigen Fahrbahnen für die drei in Fahrtrichtung linken Fahrstreifen.</w:t>
      </w:r>
    </w:p>
    <w:p>
      <w:r>
        <w:t xml:space="preserve">(3c) Sind außerhalb geschlossener Ortschaften für eine Richtung drei Fahrstreifen mit Zeichen 340 gekennzeichnet, dürfen Kraftfahrzeuge, abweichend von dem Gebot möglichst weit rechts zu fahren, den mittleren Fahrstreifen dort durchgängig befahren, wo – auch nur hin und wieder – rechts davon ein Fahrzeug hält oder fährt. Dasselbe gilt auf Fahrbahnen mit mehr als drei so markierten Fahrstreifen für eine Richtung für den zweiten Fahrstreifen von rechts. Den linken Fahrstreifen dürfen außerhalb geschlossener Ortschaften Lastkraftwagen mit einer zulässigen Gesamtmasse von mehr als 3,5 t sowie alle Kraftfahrzeuge mit Anhänger nur benutzen, wenn sie sich dort zum Zwecke des Linksabbiegens einordnen.</w:t>
      </w:r>
    </w:p>
    <w:p>
      <w:r>
        <w:t xml:space="preserve">(4) Ist auf Straßen mit mehreren Fahrstreifen für eine Richtung das durchgehende Befahren eines Fahrstreifens nicht möglich oder endet ein Fahrstreifen, ist den am Weiterfahren gehinderten Fahrzeugen der Übergang auf den benachbarten Fahrstreifen in der Weise zu ermöglichen, dass sich diese Fahrzeuge unmittelbar vor Beginn der Verengung jeweils im Wechsel nach einem auf dem durchgehenden Fahrstreifen fahrenden Fahrzeug einordnen können (Reißverschlussverfahren).</w:t>
      </w:r>
    </w:p>
    <w:p>
      <w:r>
        <w:t xml:space="preserve">(5) In allen Fällen darf ein Fahrstreifen nur gewechselt werden, wenn eine Gefährdung anderer Verkehrsteilnehmer ausgeschlossen ist. Jeder Fahrstreifenwechsel ist rechtzeitig und deutlich anzukündigen; dabei sind die Fahrtrichtungsanzeiger zu benutzen.</w:t>
      </w:r>
    </w:p>
    <w:p>
      <w:r>
        <w:rPr>
          <w:color w:val="555555"/>
          <w:sz w:val="17"/>
        </w:rPr>
        <w:t xml:space="preserve">Zitiervorschlag: § 7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