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15a StVO 2013 — Abschleppen von Fahrzeugen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Abschleppen eines auf der Autobahn liegen gebliebenen Fahrzeugs ist die Autobahn (Zeichen 330.1) bei der nächsten Ausfahrt zu verlassen.</w:t>
      </w:r>
    </w:p>
    <w:p>
      <w:r>
        <w:t xml:space="preserve">(2) Beim Abschleppen eines außerhalb der Autobahn liegen gebliebenen Fahrzeugs darf nicht in die Autobahn (Zeichen 330.1) eingefahren werden.</w:t>
      </w:r>
    </w:p>
    <w:p>
      <w:r>
        <w:t xml:space="preserve">(3) Während des Abschleppens haben beide Fahrzeuge Warnblinklicht einzuschalten.</w:t>
      </w:r>
    </w:p>
    <w:p>
      <w:r>
        <w:t xml:space="preserve">(4) Krafträder dürfen nicht abgeschleppt werden.</w:t>
      </w:r>
    </w:p>
    <w:p>
      <w:r>
        <w:rPr>
          <w:color w:val="555555"/>
          <w:sz w:val="17"/>
        </w:rPr>
        <w:t xml:space="preserve">Zitiervorschlag: § 15a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https://recht.nulegal.eu/gesetze/StVO%202013/15a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