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StVO 2013 — Sorgfaltspflichten beim Ein- und Aussteigen</w:t>
      </w:r>
    </w:p>
    <w:p>
      <w:r>
        <w:rPr>
          <w:color w:val="555555"/>
          <w:sz w:val="18"/>
        </w:rPr>
        <w:t xml:space="preserve">Straßenverkehrs-Ordnung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ein- oder aussteigt, muss sich so verhalten, dass eine Gefährdung anderer am Verkehr Teilnehmenden ausgeschlossen ist.</w:t>
      </w:r>
    </w:p>
    <w:p>
      <w:r>
        <w:t xml:space="preserve">(2) Wer ein Fahrzeug führt, muss die nötigen Maßnahmen treffen, um Unfälle oder Verkehrsstörungen zu vermeiden, wenn das Fahrzeug verlassen wird. Kraftfahrzeuge sind auch gegen unbefugte Benutzung zu sichern.</w:t>
      </w:r>
    </w:p>
    <w:p>
      <w:r>
        <w:rPr>
          <w:color w:val="555555"/>
          <w:sz w:val="17"/>
        </w:rPr>
        <w:t xml:space="preserve">Zitiervorschlag: § 14 StVO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https://recht.nulegal.eu/gesetze/StVO%202013/14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