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StVGGebEÜV (Brandenburg)</w:t>
      </w:r>
    </w:p>
    <w:p>
      <w:r>
        <w:rPr>
          <w:color w:val="555555"/>
          <w:sz w:val="18"/>
        </w:rPr>
        <w:t xml:space="preserve">StVG-Gebührenermächtigungs-Übertragungsverordnung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Potsdam, den 24. September 1993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In Vertretung</w:t>
      </w:r>
    </w:p>
    <w:p>
      <w:r>
        <w:t xml:space="preserve">Alwin Ziel</w:t>
      </w:r>
    </w:p>
    <w:p>
      <w:r>
        <w:t xml:space="preserve">Der Minister für Stadtentwicklung, Wohnen und Verkehr</w:t>
      </w:r>
    </w:p>
    <w:p>
      <w:r>
        <w:t xml:space="preserve">Hartmut Meyer</w:t>
      </w:r>
    </w:p>
    <w:p>
      <w:r>
        <w:rPr>
          <w:color w:val="555555"/>
          <w:sz w:val="17"/>
        </w:rPr>
        <w:t xml:space="preserve">Zitiervorschlag: § 3 StVGGebEÜV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https://recht.nulegal.eu/gesetze/StVGGebE%C3%9CV/3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