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StVGGebEÜV (Brandenburg)</w:t>
      </w:r>
    </w:p>
    <w:p>
      <w:r>
        <w:rPr>
          <w:color w:val="555555"/>
          <w:sz w:val="18"/>
        </w:rPr>
        <w:t xml:space="preserve">StVG-Gebührenermächtigungs-Übertragungsverordnung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Ermächtigung zum Erlass von Gebührenordnungen für das Ausstellen von Parkausweisen für</w:t>
      </w:r>
    </w:p>
    <w:p>
      <w:r>
        <w:t xml:space="preserve">Bewohnerinnen und Bewohner städtischer Quartiere mit erheblichem Parkraummangel nach § 6a Absatz 5a Satz 1 bis 4 des Straßenverkehrsgesetzes wird auf die Landkreise, die kreisfreien Städte, die Großen kreisangehörigen Städte sowie die in § 4a der Straßenverkehrsrechts- und Güterkraftverkehrs-Zuständigkeits-Verordnung genannten Gemeinden und Gemeindeverbänden übertragen .</w:t>
      </w:r>
    </w:p>
    <w:p>
      <w:r>
        <w:t xml:space="preserve">(2) Die Gebührensätze für die Ausstellung von Bewohnerparkausweisen sind, soweit sie durch die in Absatz 1 aufgeführten Gemeindeverbände erhoben werden, im Einvernehmen mit der betroffenen Gemeinde festzulegen.</w:t>
      </w:r>
    </w:p>
    <w:p>
      <w:r>
        <w:rPr>
          <w:color w:val="555555"/>
          <w:sz w:val="17"/>
        </w:rPr>
        <w:t xml:space="preserve">Zitiervorschlag: § 2 StVGGebEÜV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https://recht.nulegal.eu/gesetze/StVGGebE%C3%9CV/2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