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StVG — Abruf im automatisierten Verfahren durch Stellen außerhalb des Geltungsbereiches dieses Gesetzes</w:t>
      </w:r>
    </w:p>
    <w:p>
      <w:r>
        <w:rPr>
          <w:color w:val="555555"/>
          <w:sz w:val="18"/>
        </w:rPr>
        <w:t xml:space="preserve">Straßenverkehrsgesetz</w:t>
      </w:r>
    </w:p>
    <w:p>
      <w:r>
        <w:rPr>
          <w:color w:val="555555"/>
          <w:sz w:val="18"/>
        </w:rPr>
        <w:t xml:space="preserve">Stand: 02.12.2019 (konsolidierte Textfassung, kein amtliches Inkrafttretensdatum)</w:t>
      </w:r>
    </w:p>
    <w:p>
      <w:r>
        <w:t xml:space="preserve">(1) Durch Abruf im automatisierten Verfahren dürfen aus dem Zentralen Fahrerlaubnisregister für die in § 55 Abs. 1 genannten Maßnahmen an die hierfür zuständigen öffentlichen Stellen in einem Mitgliedstaat der Europäischen Union oder einem anderen Vertragsstaat des Abkommens über den Europäischen Wirtschaftsraum die zu deren Aufgabenerfüllung erforderlichen Daten nach näherer Bestimmung durch Rechtsverordnung gemäß § 63 Nummer 6 übermittelt werden.</w:t>
      </w:r>
    </w:p>
    <w:p>
      <w:r>
        <w:t xml:space="preserve">(2) Der Abruf ist nur zulässig, wenn</w:t>
      </w:r>
    </w:p>
    <w:p>
      <w:pPr>
        <w:ind w:left="420"/>
      </w:pPr>
      <w:r>
        <w:t xml:space="preserve">1. diese Form der Datenübermittlung unter Berücksichtigung der schutzwürdigen Interessen der betroffenen Personen wegen der Vielzahl der Übermittlungen oder wegen ihrer besonderen Eilbedürftigkeit angemessen ist und</w:t>
      </w:r>
    </w:p>
    <w:p>
      <w:pPr>
        <w:ind w:left="420"/>
      </w:pPr>
      <w:r>
        <w:t xml:space="preserve">2. der Empfängerstaat die Verordnung (EU) 2016/679 anwendet.</w:t>
      </w:r>
    </w:p>
    <w:p>
      <w:r>
        <w:t xml:space="preserve">§ 53 Abs. 2 und 3 sowie Abs. 4 wegen des Anlasses der Abrufe ist entsprechend anzuwenden.</w:t>
      </w:r>
    </w:p>
    <w:p>
      <w:r>
        <w:rPr>
          <w:color w:val="555555"/>
          <w:sz w:val="17"/>
        </w:rPr>
        <w:t xml:space="preserve">Zitiervorschlag: § 56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