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4c StVG — Verbot der Täuschung über den Beteiligten an einem Verkehrsverstoß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Es ist verboten, es zu unternehmen, eine Behörde über den Beteiligten an einer der in Anlage 13 der Fahrerlaubnis-Verordnung bezeichneten Ordnungswidrigkeiten zu täuschen, oder eine solche Unternehmung anzubieten.</w:t>
      </w:r>
    </w:p>
    <w:p>
      <w:r>
        <w:t xml:space="preserve">(2) Es ist verboten, den Kontakt zu einem Dritten zu vermitteln, der bereit ist, es zu unternehmen, eine Behörde über den Beteiligten an einer der in Anlage 13 der Fahrerlaubnis-Verordnung bezeichneten Ordnungswidrigkeiten zu täuschen, oder eine solche Vermittlung anzubieten.</w:t>
      </w:r>
    </w:p>
    <w:p>
      <w:r>
        <w:rPr>
          <w:color w:val="555555"/>
          <w:sz w:val="17"/>
        </w:rPr>
        <w:t xml:space="preserve">Zitiervorschlag: § 4c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https://recht.nulegal.eu/gesetze/StVG/4c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