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4b StVG — Evaluierung</w:t>
      </w:r>
    </w:p>
    <w:p>
      <w:r>
        <w:rPr>
          <w:color w:val="555555"/>
          <w:sz w:val="18"/>
        </w:rPr>
        <w:t xml:space="preserve">Straßenverkehrsgesetz</w:t>
      </w:r>
    </w:p>
    <w:p>
      <w:r>
        <w:rPr>
          <w:color w:val="555555"/>
          <w:sz w:val="18"/>
        </w:rPr>
        <w:t xml:space="preserve">Stand: 01.07.2026 (konsolidierte Textfassung, kein amtliches Inkrafttretensdatum)</w:t>
      </w:r>
    </w:p>
    <w:p>
      <w:r>
        <w:t xml:space="preserve">Das Fahreignungsseminar, die Vorschriften hierzu und der Vollzug werden von der Bundesanstalt für Straßen- und Verkehrswesen wissenschaftlich begleitet und evaluiert. Die Evaluierung hat insbesondere zu untersuchen, ob das Fahreignungsseminar eine verhaltensverbessernde Wirkung im Hinblick auf die Verkehrssicherheit hat. Die Bundesanstalt für Straßen- und Verkehrswesen legt das Ergebnis der Evaluierung bis zum 1. Mai 2019 dem Bundesministerium für Verkehr in einem Bericht zur Weiterleitung an den Deutschen Bundestag vor.</w:t>
      </w:r>
    </w:p>
    <w:p>
      <w:r>
        <w:rPr>
          <w:color w:val="555555"/>
          <w:sz w:val="17"/>
        </w:rPr>
        <w:t xml:space="preserve">Zitiervorschlag: § 4b StVG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https://recht.nulegal.eu/gesetze/StVG/4b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