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37b StVG — Übermittlung von Fahrzeug- und Halterdaten nach der Richtlinie (EU) 2015/413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Kraftfahrt-Bundesamt unterstützt nach Absatz 2 die in Artikel 4 Absatz 3 der Richtlinie (EU) 2015/413 genannten nationalen Kontaktstellen der anderen Mitgliedstaaten der Europäischen Union bei den Ermittlungen in Bezug auf folgende in den jeweiligen Mitgliedstaaten begangenen, die Straßenverkehrssicherheit gefährdenden Verkehrsdelikte:</w:t>
      </w:r>
    </w:p>
    <w:p>
      <w:pPr>
        <w:ind w:left="420"/>
      </w:pPr>
      <w:r>
        <w:t xml:space="preserve">1. Geschwindigkeitsübertretungen,</w:t>
      </w:r>
    </w:p>
    <w:p>
      <w:pPr>
        <w:ind w:left="420"/>
      </w:pPr>
      <w:r>
        <w:t xml:space="preserve">2. Nicht-Anlegen des Sicherheitsgurtes,</w:t>
      </w:r>
    </w:p>
    <w:p>
      <w:pPr>
        <w:ind w:left="420"/>
      </w:pPr>
      <w:r>
        <w:t xml:space="preserve">3. Überfahren eines roten Lichtzeichens,</w:t>
      </w:r>
    </w:p>
    <w:p>
      <w:pPr>
        <w:ind w:left="420"/>
      </w:pPr>
      <w:r>
        <w:t xml:space="preserve">4. Trunkenheit im Straßenverkehr,</w:t>
      </w:r>
    </w:p>
    <w:p>
      <w:pPr>
        <w:ind w:left="420"/>
      </w:pPr>
      <w:r>
        <w:t xml:space="preserve">5. Fahren unter Einfluss von berauschenden Mitteln,</w:t>
      </w:r>
    </w:p>
    <w:p>
      <w:pPr>
        <w:ind w:left="420"/>
      </w:pPr>
      <w:r>
        <w:t xml:space="preserve">6. Nicht-Tragen eines Schutzhelmes,</w:t>
      </w:r>
    </w:p>
    <w:p>
      <w:pPr>
        <w:ind w:left="420"/>
      </w:pPr>
      <w:r>
        <w:t xml:space="preserve">7. unbefugte Benutzung eines Fahrstreifens,</w:t>
      </w:r>
    </w:p>
    <w:p>
      <w:pPr>
        <w:ind w:left="420"/>
      </w:pPr>
      <w:r>
        <w:t xml:space="preserve">8. rechtswidrige Benutzung eines Mobiltelefons oder anderer Kommunikationsgeräte beim Fahren.</w:t>
      </w:r>
    </w:p>
    <w:p>
      <w:r>
        <w:t xml:space="preserve">(2) Auf Anfrage teilt das Kraftfahrt-Bundesamt der nationalen Kontaktstelle eines anderen Mitgliedstaates der Europäischen Union folgende nach § 33 gespeicherten Daten zu Fahrzeug und Halter mit:</w:t>
      </w:r>
    </w:p>
    <w:p>
      <w:pPr>
        <w:ind w:left="420"/>
      </w:pPr>
      <w:r>
        <w:t xml:space="preserve">1. amtliches Kennzeichen,</w:t>
      </w:r>
    </w:p>
    <w:p>
      <w:pPr>
        <w:ind w:left="420"/>
      </w:pPr>
      <w:r>
        <w:t xml:space="preserve">2. Fahrzeug-Identifizierungsnummer,</w:t>
      </w:r>
    </w:p>
    <w:p>
      <w:pPr>
        <w:ind w:left="420"/>
      </w:pPr>
      <w:r>
        <w:t xml:space="preserve">3. Land der Zulassung,</w:t>
      </w:r>
    </w:p>
    <w:p>
      <w:pPr>
        <w:ind w:left="420"/>
      </w:pPr>
      <w:r>
        <w:t xml:space="preserve">4. Marke des Fahrzeugs,</w:t>
      </w:r>
    </w:p>
    <w:p>
      <w:pPr>
        <w:ind w:left="420"/>
      </w:pPr>
      <w:r>
        <w:t xml:space="preserve">5. Handelsbezeichnung,</w:t>
      </w:r>
    </w:p>
    <w:p>
      <w:pPr>
        <w:ind w:left="420"/>
      </w:pPr>
      <w:r>
        <w:t xml:space="preserve">6. EU-Fahrzeugklasse,</w:t>
      </w:r>
    </w:p>
    <w:p>
      <w:pPr>
        <w:ind w:left="420"/>
      </w:pPr>
      <w:r>
        <w:t xml:space="preserve">7. Name des Halters,</w:t>
      </w:r>
    </w:p>
    <w:p>
      <w:pPr>
        <w:ind w:left="420"/>
      </w:pPr>
      <w:r>
        <w:t xml:space="preserve">8. Vorname des Halters,</w:t>
      </w:r>
    </w:p>
    <w:p>
      <w:pPr>
        <w:ind w:left="420"/>
      </w:pPr>
      <w:r>
        <w:t xml:space="preserve">9. Anschrift des Halters,</w:t>
      </w:r>
    </w:p>
    <w:p>
      <w:pPr>
        <w:ind w:left="420"/>
      </w:pPr>
      <w:r>
        <w:t xml:space="preserve">10. Geschlecht,</w:t>
      </w:r>
    </w:p>
    <w:p>
      <w:pPr>
        <w:ind w:left="420"/>
      </w:pPr>
      <w:r>
        <w:t xml:space="preserve">11. Geburtsdatum,</w:t>
      </w:r>
    </w:p>
    <w:p>
      <w:pPr>
        <w:ind w:left="420"/>
      </w:pPr>
      <w:r>
        <w:t xml:space="preserve">12. Rechtsperson,</w:t>
      </w:r>
    </w:p>
    <w:p>
      <w:pPr>
        <w:ind w:left="420"/>
      </w:pPr>
      <w:r>
        <w:t xml:space="preserve">13. Geburtsort,</w:t>
      </w:r>
    </w:p>
    <w:p>
      <w:r>
        <w:t xml:space="preserve">wenn dies im Einzelfall für die Erfüllung einer Aufgabe der nationalen Kontaktstelle des anfragenden Mitgliedstaates der Europäischen Union oder der zuständigen Behörde des anfragenden Mitgliedstaates der Europäischen Union erforderlich ist.</w:t>
      </w:r>
    </w:p>
    <w:p>
      <w:r>
        <w:rPr>
          <w:color w:val="555555"/>
          <w:sz w:val="17"/>
        </w:rPr>
        <w:t xml:space="preserve">Zitiervorschlag: § 37b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https://recht.nulegal.eu/gesetze/StVG/37b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