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StVG — Kennzeichenmissbrauch</w:t>
      </w:r>
    </w:p>
    <w:p>
      <w:r>
        <w:rPr>
          <w:color w:val="555555"/>
          <w:sz w:val="18"/>
        </w:rPr>
        <w:t xml:space="preserve">Straßenverkehrsgesetz</w:t>
      </w:r>
    </w:p>
    <w:p>
      <w:r>
        <w:rPr>
          <w:color w:val="555555"/>
          <w:sz w:val="18"/>
        </w:rPr>
        <w:t xml:space="preserve">Stand: 12.07.2025 (konsolidierte Textfassung, kein amtliches Inkrafttretensdatum)</w:t>
      </w:r>
    </w:p>
    <w:p>
      <w:r>
        <w:t xml:space="preserve">(1) Wer in rechtswidriger Absicht</w:t>
      </w:r>
    </w:p>
    <w:p>
      <w:pPr>
        <w:ind w:left="420"/>
      </w:pPr>
      <w:r>
        <w:t xml:space="preserve">1. ein Kraftfahrzeug oder einen Kraftfahrzeuganhänger, für die ein amtliches Kennzeichen nicht ausgegeben oder zugelassen worden ist, mit einem Zeichen versieht, das geeignet ist, den Anschein amtlicher Kennzeichnung hervorzurufen,</w:t>
      </w:r>
    </w:p>
    <w:p>
      <w:pPr>
        <w:ind w:left="420"/>
      </w:pPr>
      <w:r>
        <w:t xml:space="preserve">2. ein Kraftfahrzeug oder einen Kraftfahrzeuganhänger mit einer anderen als der amtlich für das Fahrzeug ausgegebenen oder zugelassenen Kennzeichnung versieht,</w:t>
      </w:r>
    </w:p>
    <w:p>
      <w:pPr>
        <w:ind w:left="420"/>
      </w:pPr>
      <w:r>
        <w:t xml:space="preserve">3. das an einem Kraftfahrzeug oder einem Kraftfahrzeuganhänger angebrachte amtliche Kennzeichen verändert, beseitigt, verdeckt oder sonst in seiner Erkennbarkeit beeinträchtigt,</w:t>
      </w:r>
    </w:p>
    <w:p>
      <w:r>
        <w:t xml:space="preserve">wird, wenn die Tat nicht in anderen Vorschriften mit schwererer Strafe bedroht ist, mit Freiheitsstrafe bis zu einem Jahr oder mit Geldstrafe bestraft.</w:t>
      </w:r>
    </w:p>
    <w:p>
      <w:r>
        <w:t xml:space="preserve">(2) Die gleiche Strafe trifft Personen, welche auf öffentlichen Wegen oder Plätzen von einem Kraftfahrzeug oder einem Kraftfahrzeuganhänger Gebrauch machen, von denen sie wissen, dass die Kennzeichnung in der in Absatz 1 Nr. 1 bis 3 bezeichneten Art gefälscht, verfälscht oder unterdrückt worden ist.</w:t>
      </w:r>
    </w:p>
    <w:p>
      <w:r>
        <w:rPr>
          <w:color w:val="555555"/>
          <w:sz w:val="17"/>
        </w:rPr>
        <w:t xml:space="preserve">Zitiervorschlag: § 22 StVG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https://recht.nulegal.eu/gesetze/StVG/22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