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1b StVG — Rechte und Pflichten des Fahrzeugführers bei Nutzung automatisierter Fahrfunktionen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Fahrzeugführer darf sich während der Fahrzeugführung mittels automatisierter Fahrfunktionen gemäß § 1a vom Verkehrsgeschehen und der Fahrzeugsteuerung abwenden; dabei muss er derart wahrnehmungsbereit bleiben, dass er seiner Pflicht nach Absatz 2 jederzeit nachkommen kann.</w:t>
      </w:r>
    </w:p>
    <w:p>
      <w:r>
        <w:t xml:space="preserve">(2) Der Fahrzeugführer ist verpflichtet, die Fahrzeugsteuerung unverzüglich wieder zu übernehmen,</w:t>
      </w:r>
    </w:p>
    <w:p>
      <w:pPr>
        <w:ind w:left="420"/>
      </w:pPr>
      <w:r>
        <w:t xml:space="preserve">1. wenn das automatisierte System ihn dazu auffordert oder</w:t>
      </w:r>
    </w:p>
    <w:p>
      <w:pPr>
        <w:ind w:left="420"/>
      </w:pPr>
      <w:r>
        <w:t xml:space="preserve">2. wenn er erkennt oder auf Grund offensichtlicher Umstände erkennen muss, dass die Voraussetzungen für eine bestimmungsgemäße Verwendung der automatisierten Fahrfunktionen nicht mehr vorliegen.</w:t>
      </w:r>
    </w:p>
    <w:p>
      <w:r>
        <w:rPr>
          <w:color w:val="555555"/>
          <w:sz w:val="17"/>
        </w:rPr>
        <w:t xml:space="preserve">Zitiervorschlag: § 1b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