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StVFernLV — Antrag auf Erteilung einer Betriebsbereichsgenehmigung für ein ferngelenktes Kraftfahrzeug</w:t>
      </w:r>
    </w:p>
    <w:p>
      <w:r>
        <w:rPr>
          <w:color w:val="555555"/>
          <w:sz w:val="18"/>
        </w:rPr>
        <w:t xml:space="preserve">Straßenverkehr-Fernlenk-Verordnung</w:t>
      </w:r>
    </w:p>
    <w:p>
      <w:r>
        <w:rPr>
          <w:color w:val="555555"/>
          <w:sz w:val="18"/>
        </w:rPr>
        <w:t xml:space="preserve">Stand: 01.12.2025 (konsolidierte Textfassung, kein amtliches Inkrafttretensdatum)</w:t>
      </w:r>
    </w:p>
    <w:p>
      <w:r>
        <w:t xml:space="preserve">(1) Die Erteilung der Betriebsbereichsgenehmigung bedarf eines Antrags des Halters bei der zuständigen Behörde.</w:t>
      </w:r>
    </w:p>
    <w:p>
      <w:r>
        <w:t xml:space="preserve">(2) Der Antrag muss enthalten:</w:t>
      </w:r>
    </w:p>
    <w:p>
      <w:pPr>
        <w:ind w:left="420"/>
      </w:pPr>
      <w:r>
        <w:t xml:space="preserve">1. die Darstellung des Betriebsbereichs nach Anlage 2 Nummer 1,</w:t>
      </w:r>
    </w:p>
    <w:p>
      <w:pPr>
        <w:ind w:left="420"/>
      </w:pPr>
      <w:r>
        <w:t xml:space="preserve">2. die Betriebserlaubnis für das betreffende ferngelenkte Kraftfahrzeug nach § 4 Absatz 1,</w:t>
      </w:r>
    </w:p>
    <w:p>
      <w:pPr>
        <w:ind w:left="420"/>
      </w:pPr>
      <w:r>
        <w:t xml:space="preserve">3. die Benennung der fernlenkenden Personen, die für den Betrieb des betreffenden ferngelenkten Kraftfahrzeugs zur Verfügung stehen,</w:t>
      </w:r>
    </w:p>
    <w:p>
      <w:pPr>
        <w:ind w:left="420"/>
      </w:pPr>
      <w:r>
        <w:t xml:space="preserve">4. für jede der gemäß Nummer 3 benannten Personen einen Nachweis über</w:t>
      </w:r>
    </w:p>
    <w:p>
      <w:pPr>
        <w:ind w:left="780"/>
      </w:pPr>
      <w:r>
        <w:t xml:space="preserve">a) das Bestehen eines Arbeitsverhältnisses nach § 10 Absatz 1 Nummer 1,</w:t>
      </w:r>
    </w:p>
    <w:p>
      <w:pPr>
        <w:ind w:left="780"/>
      </w:pPr>
      <w:r>
        <w:t xml:space="preserve">b) die erfolgte Schulung nach § 10 Absatz 2 Satz 1 und</w:t>
      </w:r>
    </w:p>
    <w:p>
      <w:pPr>
        <w:ind w:left="780"/>
      </w:pPr>
      <w:r>
        <w:t xml:space="preserve">c) deren Einwilligung zur Vorlage der sie betreffenden Nachweise durch den Halter bei der zuständigen Behörde,</w:t>
      </w:r>
    </w:p>
    <w:p>
      <w:pPr>
        <w:ind w:left="420"/>
      </w:pPr>
      <w:r>
        <w:t xml:space="preserve">5. die Bestätigung des Halters, dass jede der gemäß Nummer 3 benannten Personen die übrigen Anforderungen nach § 10 erfüllt,</w:t>
      </w:r>
    </w:p>
    <w:p>
      <w:pPr>
        <w:ind w:left="420"/>
      </w:pPr>
      <w:r>
        <w:t xml:space="preserve">6. die Dokumentationen nach § 11 Absatz 1 Satz 1 und § 11 Absatz 2,</w:t>
      </w:r>
    </w:p>
    <w:p>
      <w:pPr>
        <w:ind w:left="420"/>
      </w:pPr>
      <w:r>
        <w:t xml:space="preserve">7. eine Erklärung nebst Dokumentation, dass der Halter in der Lage ist, die Pflichten nach § 14 zu erfüllen und</w:t>
      </w:r>
    </w:p>
    <w:p>
      <w:pPr>
        <w:ind w:left="420"/>
      </w:pPr>
      <w:r>
        <w:t xml:space="preserve">8. auf Anforderung der zuständigen Behörde weitere Unterlagen zum Nachweis des Vorliegens der in § 7 Absatz 2 Nummer 1 bis 5 genannten Voraussetzungen.</w:t>
      </w:r>
    </w:p>
    <w:p>
      <w:r>
        <w:t xml:space="preserve">(3) Nachträgliche Veränderungen in Bezug auf die Voraussetzungen nach Absatz 2, § 7 Absatz 2 oder § 10 Absatz 1 hat der Halter unverzüglich der zuständigen Behörde mitzuteilen.</w:t>
      </w:r>
    </w:p>
    <w:p>
      <w:r>
        <w:rPr>
          <w:color w:val="555555"/>
          <w:sz w:val="17"/>
        </w:rPr>
        <w:t xml:space="preserve">Zitiervorschlag: § 8 StVFernLV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https://recht.nulegal.eu/gesetze/StVFernLV/8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