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StVFernLV — Marktüberwachung</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Das Kraftfahrt-Bundesamt hat die Aufgaben der Marktüberwachung hinsichtlich der ferngelenkten Kraftfahrzeuge, denen eine Betriebserlaubnis nach dieser Verordnung erteilt worden ist, wahrzunehmen.</w:t>
      </w:r>
    </w:p>
    <w:p>
      <w:r>
        <w:t xml:space="preserve">(2) Das Kraftfahrt-Bundesamt hat regelmäßige Kontrollen durchzuführen, um nachzuprüfen, ob</w:t>
      </w:r>
    </w:p>
    <w:p>
      <w:pPr>
        <w:ind w:left="420"/>
      </w:pPr>
      <w:r>
        <w:t xml:space="preserve">1. die im Verkehr befindlichen ferngelenkten Kraftfahrzeuge die Anforderungen dieser Verordnung erfüllen und</w:t>
      </w:r>
    </w:p>
    <w:p>
      <w:pPr>
        <w:ind w:left="420"/>
      </w:pPr>
      <w:r>
        <w:t xml:space="preserve">2. von den im Verkehr befindlichen ferngelenkten Kraftfahrzeugen Gefahren für die Gesundheit, die Sicherheit, die Umwelt oder andere im öffentlichen Interesse schützenswerte Rechtsgüter ausgehen.</w:t>
      </w:r>
    </w:p>
    <w:p>
      <w:r>
        <w:t xml:space="preserve">(3) Das Kraftfahrt-Bundesamt hat das Bundesamt für Sicherheit in der Informationstechnik bei der Bewertung der informationstechnischen Sicherheit von ferngelenkten Kraftfahrzeugen zu beteiligen.</w:t>
      </w:r>
    </w:p>
    <w:p>
      <w:r>
        <w:t xml:space="preserve">(4) Das Kraftfahrt-Bundesamt hat die erforderlichen Maßnahmen zur Wahrung der Sicherheit des Straßenverkehrs zu treffen, insbesondere die Vorbereitung eines Widerrufs der Betriebserlaubnis nach § 6, wenn es den begründeten Verdacht hat, dass ein ferngelenktes Kraftfahrzeug die Anforderungen dieser Verordnung nicht erfüllt.</w:t>
      </w:r>
    </w:p>
    <w:p>
      <w:r>
        <w:t xml:space="preserve">(5) Der Halter ist verpflichtet,</w:t>
      </w:r>
    </w:p>
    <w:p>
      <w:pPr>
        <w:ind w:left="420"/>
      </w:pPr>
      <w:r>
        <w:t xml:space="preserve">1. das Kraftfahrt-Bundesamt bei der Durchführung der Marktüberwachung zu unterstützen und</w:t>
      </w:r>
    </w:p>
    <w:p>
      <w:pPr>
        <w:ind w:left="420"/>
      </w:pPr>
      <w:r>
        <w:t xml:space="preserve">2. dem Kraftfahrt-Bundesamt auf Verlangen die für die Marktüberwachung erforderlichen Unterlagen und Informationen sowie andere technische Spezifikationen unentgeltlich zur Verfügung zu stellen, wobei der Halter auf Verlangen auch einen Zugang zu Software und Algorithmen ermöglichen muss.</w:t>
      </w:r>
    </w:p>
    <w:p>
      <w:r>
        <w:rPr>
          <w:color w:val="555555"/>
          <w:sz w:val="17"/>
        </w:rPr>
        <w:t xml:space="preserve">Zitiervorschlag: § 5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