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StVFernLV — Betriebserlaubnis für ein ferngelenktes Kraftfahrzeug</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Der Halter hat die Betriebserlaubnis für das ferngelenkte Kraftfahrzeug beim Kraftfahrt-Bundesamt zu beantragen. Die Betriebserlaubnis ist zu erteilen, wenn</w:t>
      </w:r>
    </w:p>
    <w:p>
      <w:pPr>
        <w:ind w:left="420"/>
      </w:pPr>
      <w:r>
        <w:t xml:space="preserve">1. das Gesamtsystem zum Fernlenken die Anforderungen nach Anlage 1 erfüllt,</w:t>
      </w:r>
    </w:p>
    <w:p>
      <w:pPr>
        <w:ind w:left="420"/>
      </w:pPr>
      <w:r>
        <w:t xml:space="preserve">2. für das Kraftfahrzeug unbeschadet des Einbaus der technischen Ausrüstung zum Fernlenken eine der folgenden Betriebserlaubnisse erteilt worden ist:</w:t>
      </w:r>
    </w:p>
    <w:p>
      <w:pPr>
        <w:ind w:left="780"/>
      </w:pPr>
      <w:r>
        <w:t xml:space="preserve">a) eine EU-Typgenehmigung nach den Vorschriften der Verordnung (EU) 2018/858,</w:t>
      </w:r>
    </w:p>
    <w:p>
      <w:pPr>
        <w:ind w:left="780"/>
      </w:pPr>
      <w:r>
        <w:t xml:space="preserve">b) eine Allgemeine Betriebserlaubnis für Typen nach den Vorschriften der Straßenverkehrs-Zulassungs-Ordnung oder</w:t>
      </w:r>
    </w:p>
    <w:p>
      <w:pPr>
        <w:ind w:left="780"/>
      </w:pPr>
      <w:r>
        <w:t xml:space="preserve">c) eine Betriebserlaubnis für Einzelfahrzeuge nach den Vorschriften der Straßenverkehrs-Zulassungs-Ordnung,</w:t>
      </w:r>
    </w:p>
    <w:p>
      <w:pPr>
        <w:ind w:left="420"/>
      </w:pPr>
      <w:r>
        <w:t xml:space="preserve">3. das Kraftfahrzeug nach dem Einbau der technischen Ausrüstung zum Fernlenken nicht von den für die Sicherheit des Straßenverkehrs notwendigen Anforderungen der europäischen Rechtsakte und UN-Regelungen, die in Anhang II der Verordnung (EU) 2018/858 genannt sind, oder von den Bau- und Betriebsvorschriften der Straßenverkehrs-Zulassungs-Ordnung abweicht,</w:t>
      </w:r>
    </w:p>
    <w:p>
      <w:pPr>
        <w:ind w:left="420"/>
      </w:pPr>
      <w:r>
        <w:t xml:space="preserve">4. der Halter dem Antrag folgende Unterlagen beifügt:</w:t>
      </w:r>
    </w:p>
    <w:p>
      <w:pPr>
        <w:ind w:left="780"/>
      </w:pPr>
      <w:r>
        <w:t xml:space="preserve">a) einen Nachweis über die Erfüllung der Anforderungen der Nummern 2 und 3,</w:t>
      </w:r>
    </w:p>
    <w:p>
      <w:pPr>
        <w:ind w:left="780"/>
      </w:pPr>
      <w:r>
        <w:t xml:space="preserve">b) ein Sicherheitskonzept zur funktionalen Sicherheit für das Gesamtsystem zum Fernlenken nach Anlage 1 Nummer 1.1,</w:t>
      </w:r>
    </w:p>
    <w:p>
      <w:pPr>
        <w:ind w:left="780"/>
      </w:pPr>
      <w:r>
        <w:t xml:space="preserve">c) Reparatur- und Wartungsinformationen für das Gesamtsystem zum Fernlenken nach Anlage 1 Nummer 1.2,</w:t>
      </w:r>
    </w:p>
    <w:p>
      <w:pPr>
        <w:ind w:left="780"/>
      </w:pPr>
      <w:r>
        <w:t xml:space="preserve">d) ein Konzept zur Sicherheit im Bereich der Informationstechnologie nach Anlage 1 Nummer 3.10 und</w:t>
      </w:r>
    </w:p>
    <w:p>
      <w:pPr>
        <w:ind w:left="780"/>
      </w:pPr>
      <w:r>
        <w:t xml:space="preserve">e) auf Anforderung des Kraftfahrt-Bundesamts weitere Unterlagen zum Nachweis der Einhaltung der in Anlage 1 niedergelegten Anforderungen und</w:t>
      </w:r>
    </w:p>
    <w:p>
      <w:pPr>
        <w:ind w:left="420"/>
      </w:pPr>
      <w:r>
        <w:t xml:space="preserve">5. der Halter erklärt, den Bericht nach Absatz 8 zu erstatten und einen Nachweis beibringt, dass der Hersteller der technischen Ausrüstung zum Fernlenken dessen Erstellung unterstützt.</w:t>
      </w:r>
    </w:p>
    <w:p>
      <w:r>
        <w:t xml:space="preserve">(2) Die Betriebserlaubnis ist für jedes ferngelenkte Kraftfahrzeug einzeln zu beantragen. Bei baugleichen ferngelenkten Kraftfahrzeugen bedarf es lediglich eines Antrags. Der Antrag muss die Angabe enthalten, auf wie viele baugleiche ferngelenkte Kraftfahrzeuge er sich bezieht.</w:t>
      </w:r>
    </w:p>
    <w:p>
      <w:r>
        <w:t xml:space="preserve">(3) Die Betriebserlaubnis ist für jedes ferngelenkte Kraftfahrzeug einzeln zu erteilen.</w:t>
      </w:r>
    </w:p>
    <w:p>
      <w:r>
        <w:t xml:space="preserve">(4) Die Betriebserlaubnis für ein ferngelenktes Kraftfahrzeug kann jederzeit mit Nebenbestimmungen versehen werden, um den sicheren Betrieb des ferngelenkten Kraftfahrzeugs und die Einhaltung der Bestimmungen dieser Verordnung zu gewährleisten.</w:t>
      </w:r>
    </w:p>
    <w:p>
      <w:r>
        <w:t xml:space="preserve">(5) Das Kraftfahrt-Bundesamt kann einen amtlich anerkannten Sachverständigen für den Kraftfahrzeugverkehr oder einen technischen Dienst mit Gesamtfahrzeugbefugnissen der jeweiligen Fahrzeugklassen mit der Prüfung der Anforderungen nach Anlage 1 beauftragen und die sich durch diese Prüfung ergebenden Erkenntnisse im Rahmen der Erteilung der Betriebserlaubnis für ein ferngelenktes Kraftfahrzeug verwenden.</w:t>
      </w:r>
    </w:p>
    <w:p>
      <w:r>
        <w:t xml:space="preserve">(6) Das Kraftfahrt-Bundesamt hat vor Erteilung der Betriebserlaubnis zu prüfen, ob die Anforderungen nach Absatz 1 erfüllt sind. Das Kraftfahrt-Bundesamt kann jederzeit nach Erteilung der Betriebserlaubnis beim Halter nachprüfen oder durch die in Absatz 5 genannten Stellen nachprüfen lassen, ob die Voraussetzungen der Betriebserlaubnis für ein ferngelenktes Kraftfahrzeug weiter vorliegen und die mit dieser Betriebserlaubnis verbundenen Pflichten erfüllt werden. Die Prüfergebnisse nach Satz 2 sind in einem Gutachten zu dokumentieren.</w:t>
      </w:r>
    </w:p>
    <w:p>
      <w:r>
        <w:t xml:space="preserve">(7) Der Halter hat Veränderungen am Gesamtsystem zum Fernlenken, die nach Erteilung der Betriebserlaubnis für ein ferngelenktes Kraftfahrzeug vorgenommen werden, dem Kraftfahrt-Bundesamt anzuzeigen. Das betreffende ferngelenkte Kraftfahrzeug darf erst dann auf öffentlichen Straßen betrieben werden, wenn das Kraftfahrt-Bundesamt seine Zustimmung erteilt hat.</w:t>
      </w:r>
    </w:p>
    <w:p>
      <w:r>
        <w:t xml:space="preserve">(8) Nach Erteilung der Betriebserlaubnis für ein ferngelenktes Kraftfahrzeug hat der Halter in einem wissenschaftlich unabhängigen Forschungsvorhaben das Folgende in nicht personenbezogener Form zu evaluieren:</w:t>
      </w:r>
    </w:p>
    <w:p>
      <w:pPr>
        <w:ind w:left="420"/>
      </w:pPr>
      <w:r>
        <w:t xml:space="preserve">1. die Auswirkungen des Betriebs des ferngelenkten Kraftfahrzeugs auf die Sicherheit und Leichtigkeit des Straßenverkehrs,</w:t>
      </w:r>
    </w:p>
    <w:p>
      <w:pPr>
        <w:ind w:left="420"/>
      </w:pPr>
      <w:r>
        <w:t xml:space="preserve">2. die Auswirkungen des Betriebs des ferngelenkten Kraftfahrzeugs auf die fernlenkende Person und</w:t>
      </w:r>
    </w:p>
    <w:p>
      <w:pPr>
        <w:ind w:left="420"/>
      </w:pPr>
      <w:r>
        <w:t xml:space="preserve">3. die Zweckmäßigkeit der Anforderungen dieser Verordnung.</w:t>
      </w:r>
    </w:p>
    <w:p>
      <w:r>
        <w:t xml:space="preserve">Das Ergebnis des Forschungsvorhabens ist in einem Abschlussbericht nach den anerkannten Regeln der Wissenschaft schriftlich darzulegen. Der Abschlussbericht ist 36 Monate nach der Zulassung des ferngelenkten Kraftfahrzeugs dem Kraftfahrt-Bundesamt, der Bundesanstalt für Straßen- und Verkehrswesen und der für die Genehmigung des Betriebsbereichs zuständigen Landesbehörde vorzulegen. Der Halter hat den in Satz 3 genannten Stellen ab Beginn des Forschungsvorhabens jährliche Zwischenberichte über die Auswirkungen und die Zweckmäßigkeit nach Satz 1 vorzulegen.</w:t>
      </w:r>
    </w:p>
    <w:p>
      <w:r>
        <w:rPr>
          <w:color w:val="555555"/>
          <w:sz w:val="17"/>
        </w:rPr>
        <w:t xml:space="preserve">Zitiervorschlag: § 4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