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StVFernLV — Betrieb eines ferngelenkten Kraftfahrzeugs</w:t>
      </w:r>
    </w:p>
    <w:p>
      <w:r>
        <w:rPr>
          <w:color w:val="555555"/>
          <w:sz w:val="18"/>
        </w:rPr>
        <w:t xml:space="preserve">Straßenverkehr-Fernlenk-Verordnung</w:t>
      </w:r>
    </w:p>
    <w:p>
      <w:r>
        <w:rPr>
          <w:color w:val="555555"/>
          <w:sz w:val="18"/>
        </w:rPr>
        <w:t xml:space="preserve">Stand: 01.12.2025 (konsolidierte Textfassung, kein amtliches Inkrafttretensdatum)</w:t>
      </w:r>
    </w:p>
    <w:p>
      <w:r>
        <w:t xml:space="preserve">(1) Der Betrieb eines ferngelenkten Kraftfahrzeugs auf öffentlichen Straßen ist zulässig, wenn</w:t>
      </w:r>
    </w:p>
    <w:p>
      <w:pPr>
        <w:ind w:left="420"/>
      </w:pPr>
      <w:r>
        <w:t xml:space="preserve">1. für das Kraftfahrzeug eine Betriebserlaubnis durch das Kraftfahrt-Bundesamt nach § 4 erteilt worden ist,</w:t>
      </w:r>
    </w:p>
    <w:p>
      <w:pPr>
        <w:ind w:left="420"/>
      </w:pPr>
      <w:r>
        <w:t xml:space="preserve">2. das Kraftfahrzeug in einem nach § 7 genehmigten Betriebsbereich ferngelenkt wird,</w:t>
      </w:r>
    </w:p>
    <w:p>
      <w:pPr>
        <w:ind w:left="420"/>
      </w:pPr>
      <w:r>
        <w:t xml:space="preserve">3. die fernlenkende Person die Anforderungen der § 10 und § 12 Absatz 2 erfüllt,</w:t>
      </w:r>
    </w:p>
    <w:p>
      <w:pPr>
        <w:ind w:left="420"/>
      </w:pPr>
      <w:r>
        <w:t xml:space="preserve">4. die technische Ausrüstung zum Fernlenken und die fernlenkende Person sich physisch im Inland befinden,</w:t>
      </w:r>
    </w:p>
    <w:p>
      <w:pPr>
        <w:ind w:left="420"/>
      </w:pPr>
      <w:r>
        <w:t xml:space="preserve">5. das Kraftfahrzeug zur Teilnahme am öffentlichen Straßenverkehr zugelassen ist und</w:t>
      </w:r>
    </w:p>
    <w:p>
      <w:pPr>
        <w:ind w:left="420"/>
      </w:pPr>
      <w:r>
        <w:t xml:space="preserve">6. durch den Betrieb des Kraftfahrzeugs weder die Sicherheit und Leichtigkeit des Straßenverkehrs beeinträchtigt noch Leib und Leben von Personen gefährdet werden.</w:t>
      </w:r>
    </w:p>
    <w:p>
      <w:r>
        <w:t xml:space="preserve">(2) Die das Kraftfahrzeug fernlenkende Person ist Fahrzeugführer im Sinne des Straßenverkehrsgesetzes, solange sie die Steuerung des Kraftfahrzeugs ausführt oder ausführen muss.</w:t>
      </w:r>
    </w:p>
    <w:p>
      <w:r>
        <w:rPr>
          <w:color w:val="555555"/>
          <w:sz w:val="17"/>
        </w:rPr>
        <w:t xml:space="preserve">Zitiervorschlag: § 3 StVFernLV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https://recht.nulegal.eu/gesetze/StVFernLV/3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