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StVFernLV — Pflichten der fernlenkenden Person</w:t>
      </w:r>
    </w:p>
    <w:p>
      <w:r>
        <w:rPr>
          <w:color w:val="555555"/>
          <w:sz w:val="18"/>
        </w:rPr>
        <w:t xml:space="preserve">Straßenverkehr-Fernlenk-Verordnung</w:t>
      </w:r>
    </w:p>
    <w:p>
      <w:r>
        <w:rPr>
          <w:color w:val="555555"/>
          <w:sz w:val="18"/>
        </w:rPr>
        <w:t xml:space="preserve">Stand: 01.12.2025 (konsolidierte Textfassung, kein amtliches Inkrafttretensdatum)</w:t>
      </w:r>
    </w:p>
    <w:p>
      <w:r>
        <w:t xml:space="preserve">(1) Die fernlenkende Person hat den Halter des Kraftfahrzeugs unverzüglich darüber zu unterrichten, wenn und sobald</w:t>
      </w:r>
    </w:p>
    <w:p>
      <w:pPr>
        <w:ind w:left="420"/>
      </w:pPr>
      <w:r>
        <w:t xml:space="preserve">1. sich für sie ein Punktestand von mehr als drei Punkten nach dem Fahreignungs-Bewertungssystem gemäß § 4 des Straßenverkehrsgesetzes ergibt,</w:t>
      </w:r>
    </w:p>
    <w:p>
      <w:pPr>
        <w:ind w:left="420"/>
      </w:pPr>
      <w:r>
        <w:t xml:space="preserve">2. ihr von der hierfür zuständigen Behörde die Fahrerlaubnis für die dem ferngelenkten Kraftfahrzeug entsprechende Fahrerlaubnisklasse entzogen wurde,</w:t>
      </w:r>
    </w:p>
    <w:p>
      <w:pPr>
        <w:ind w:left="420"/>
      </w:pPr>
      <w:r>
        <w:t xml:space="preserve">3. ihr von der hierfür zuständigen Behörde das Fernlenken eines Kraftfahrzeugs nach § 3 Absatz 1 der Fahrerlaubnis-Verordnung untersagt wurde oder</w:t>
      </w:r>
    </w:p>
    <w:p>
      <w:pPr>
        <w:ind w:left="420"/>
      </w:pPr>
      <w:r>
        <w:t xml:space="preserve">4. ihr von der zuständigen Behörde Bedingungen oder Auflagen für das Führen oder Fernlenken eines Kraftfahrzeugs erteilt wurden.</w:t>
      </w:r>
    </w:p>
    <w:p>
      <w:r>
        <w:t xml:space="preserve">(2) Während des Fernlenkens eines ferngelenkten Kraftfahrzeugs</w:t>
      </w:r>
    </w:p>
    <w:p>
      <w:pPr>
        <w:ind w:left="420"/>
      </w:pPr>
      <w:r>
        <w:t xml:space="preserve">1. darf die fernlenkende Person nicht zeitgleich ein weiteres Kraftfahrzeug führen,</w:t>
      </w:r>
    </w:p>
    <w:p>
      <w:pPr>
        <w:ind w:left="420"/>
      </w:pPr>
      <w:r>
        <w:t xml:space="preserve">2. hat sie die geltenden Bestimmungen für Lenk- und Ruhezeiten einzuhalten und</w:t>
      </w:r>
    </w:p>
    <w:p>
      <w:pPr>
        <w:ind w:left="420"/>
      </w:pPr>
      <w:r>
        <w:t xml:space="preserve">3. darf sie keine gefährlichen Güter im Sinne des Gefahrgutbeförderungsgesetzes befördern.</w:t>
      </w:r>
    </w:p>
    <w:p>
      <w:r>
        <w:rPr>
          <w:color w:val="555555"/>
          <w:sz w:val="17"/>
        </w:rPr>
        <w:t xml:space="preserve">Zitiervorschlag: § 12 StVFernLV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https://recht.nulegal.eu/gesetze/StVFernLV/12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