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StVFernLV — Anforderungen an die fernlenkende Person</w:t>
      </w:r>
    </w:p>
    <w:p>
      <w:r>
        <w:rPr>
          <w:color w:val="555555"/>
          <w:sz w:val="18"/>
        </w:rPr>
        <w:t xml:space="preserve">Straßenverkehr-Fernlenk-Verordnung</w:t>
      </w:r>
    </w:p>
    <w:p>
      <w:r>
        <w:rPr>
          <w:color w:val="555555"/>
          <w:sz w:val="18"/>
        </w:rPr>
        <w:t xml:space="preserve">Stand: 01.12.2025 (konsolidierte Textfassung, kein amtliches Inkrafttretensdatum)</w:t>
      </w:r>
    </w:p>
    <w:p>
      <w:r>
        <w:t xml:space="preserve">(1) Die Anforderungen an das Fernlenken von Kraftfahrzeugen erfüllt, wer</w:t>
      </w:r>
    </w:p>
    <w:p>
      <w:pPr>
        <w:ind w:left="420"/>
      </w:pPr>
      <w:r>
        <w:t xml:space="preserve">1. im Rahmen eines Arbeitsverhältnisses mit dem Halter beschäftigt ist,</w:t>
      </w:r>
    </w:p>
    <w:p>
      <w:pPr>
        <w:ind w:left="420"/>
      </w:pPr>
      <w:r>
        <w:t xml:space="preserve">2. das 21. Lebensjahr vollendet hat,</w:t>
      </w:r>
    </w:p>
    <w:p>
      <w:pPr>
        <w:ind w:left="420"/>
      </w:pPr>
      <w:r>
        <w:t xml:space="preserve">3. seit mindestens drei Jahren ununterbrochen eine EU-, EWR- oder schweizerische Fahrerlaubnis für die dem ferngelenkten Kraftfahrzeug entsprechende Fahrerlaubnisklasse besitzt und</w:t>
      </w:r>
    </w:p>
    <w:p>
      <w:pPr>
        <w:ind w:left="420"/>
      </w:pPr>
      <w:r>
        <w:t xml:space="preserve">4. zum Fernlenken eines Kraftfahrzeugs befähigt und geeignet ist.</w:t>
      </w:r>
    </w:p>
    <w:p>
      <w:r>
        <w:t xml:space="preserve">(2) Die fernlenkende Person ist zum Fernlenken eines Kraftfahrzeugs befähigt im Sinne des Absatzes 1 Nummer 4, wenn sie an einer Schulung zum Nachweis des sicheren, verantwortungsvollen und umweltbewussten Führens dieses ferngelenkten Kraftfahrzeugs durch den Halter teilgenommen hat. Die Schulung muss mindestens die folgenden Inhalte und Fähigkeiten vermitteln:</w:t>
      </w:r>
    </w:p>
    <w:p>
      <w:pPr>
        <w:ind w:left="420"/>
      </w:pPr>
      <w:r>
        <w:t xml:space="preserve">1. Kenntnisse über die Voraussetzungen für die Sicherheit anderer Verkehrsteilnehmer, auch durch Perspektivübernahme,</w:t>
      </w:r>
    </w:p>
    <w:p>
      <w:pPr>
        <w:ind w:left="420"/>
      </w:pPr>
      <w:r>
        <w:t xml:space="preserve">2. Kenntnisse über die Voraussetzungen für die Sicherheit und den Komfort der Fahrzeuginsassen, auch durch Perspektivübernahme,</w:t>
      </w:r>
    </w:p>
    <w:p>
      <w:pPr>
        <w:ind w:left="420"/>
      </w:pPr>
      <w:r>
        <w:t xml:space="preserve">3. zum Fernlenkbetrieb dessen gesetzliche Grundlagen, Technik, Ablauf, Übernahme und Rückgabe der Fahrzeugkontrolle, Beteiligte und Rollen, Organisation, Richtlinien und Regelungen, Anwendungsfälle sowie Betriebsbereiche und -bedingungen,</w:t>
      </w:r>
    </w:p>
    <w:p>
      <w:pPr>
        <w:ind w:left="420"/>
      </w:pPr>
      <w:r>
        <w:t xml:space="preserve">4. zum Leitstand dessen Komponenten, Technik, Bedienung, Login und Einbindung in das Kontrollzentrum,</w:t>
      </w:r>
    </w:p>
    <w:p>
      <w:pPr>
        <w:ind w:left="420"/>
      </w:pPr>
      <w:r>
        <w:t xml:space="preserve">5. zur Latenz deren Ursachen, Folgen und Kompensation durch die fernlenkende Person,</w:t>
      </w:r>
    </w:p>
    <w:p>
      <w:pPr>
        <w:ind w:left="420"/>
      </w:pPr>
      <w:r>
        <w:t xml:space="preserve">6. zur Kommunikationsschnittstelle und Videoübertragung deren technischer Hintergrund und mögliche Fehler,</w:t>
      </w:r>
    </w:p>
    <w:p>
      <w:pPr>
        <w:ind w:left="420"/>
      </w:pPr>
      <w:r>
        <w:t xml:space="preserve">7. Sensorinformationen der Virtualität und Videodarstellung, Cyberkrankheit, Immersion und Präsenz,</w:t>
      </w:r>
    </w:p>
    <w:p>
      <w:pPr>
        <w:ind w:left="420"/>
      </w:pPr>
      <w:r>
        <w:t xml:space="preserve">8. Herausforderungen infolge menschlicher Einflüsse und der Umgang mit diesen Herausforderungen mit Blick auf Arbeitsbelastung, Situationsbewusstsein und Folgen für die Fahrsicherheit,</w:t>
      </w:r>
    </w:p>
    <w:p>
      <w:pPr>
        <w:ind w:left="420"/>
      </w:pPr>
      <w:r>
        <w:t xml:space="preserve">9. Kommunikation mit anderem Betriebspersonal, Fahrzeuginsassen, anderen Verkehrsteilnehmenden und den zuständigen Polizeibehörden,</w:t>
      </w:r>
    </w:p>
    <w:p>
      <w:pPr>
        <w:ind w:left="420"/>
      </w:pPr>
      <w:r>
        <w:t xml:space="preserve">10. Fernlenken und Fahren in unterschiedlichen Verkehrsumgebungen und unter unterschiedlichen Umgebungsbedingungen, insbesondere Helligkeit, Wetterverhältnisse, Verkehrsdichte, in Abhängigkeit von den tatsächlichen Einsatzszenarien der fernlenkenden Person und</w:t>
      </w:r>
    </w:p>
    <w:p>
      <w:pPr>
        <w:ind w:left="420"/>
      </w:pPr>
      <w:r>
        <w:t xml:space="preserve">11. Sicherheitsprüfungen des ferngelenkten Kraftfahrzeugs vor Abfahrt, während der Fahrt und nach Abstellen des Fahrzeugs.</w:t>
      </w:r>
    </w:p>
    <w:p>
      <w:r>
        <w:t xml:space="preserve">(3) Die fernlenkende Person ist zum Fernlenken eines Kraftfahrzeugs geeignet im Sinne des Absatzes 1 Nummer 4, wenn sie</w:t>
      </w:r>
    </w:p>
    <w:p>
      <w:pPr>
        <w:ind w:left="420"/>
      </w:pPr>
      <w:r>
        <w:t xml:space="preserve">1. die für eine Fahrerlaubnis zur Fahrgastbeförderung geltenden körperlichen und geistigen Eignungsvoraussetzungen der Fahrerlaubnis-Verordnung erfüllt,</w:t>
      </w:r>
    </w:p>
    <w:p>
      <w:pPr>
        <w:ind w:left="420"/>
      </w:pPr>
      <w:r>
        <w:t xml:space="preserve">2. weder ein- oder beidseitig hochgradig schwerhörig ist, das heißt keinen Hörverlust von mindestens 60 % hat, noch ein- oder beidseitig gehörlos ist und</w:t>
      </w:r>
    </w:p>
    <w:p>
      <w:pPr>
        <w:ind w:left="420"/>
      </w:pPr>
      <w:r>
        <w:t xml:space="preserve">3. hinsichtlich des Sehvermögens zusätzlich zu den Anforderungen nach Nummer 1 in der Lage ist, die für das Fernlenken relevanten Informationen auf dem Bildschirm des Leitstandes zu erkennen.</w:t>
      </w:r>
    </w:p>
    <w:p>
      <w:r>
        <w:t xml:space="preserve">(4) Die fernlenkende Person ist zum Fernlenken eines Kraftfahrzeugs nicht geeignet im Sinne des Absatzes 1 Nummer 4, wenn sie</w:t>
      </w:r>
    </w:p>
    <w:p>
      <w:pPr>
        <w:ind w:left="420"/>
      </w:pPr>
      <w:r>
        <w:t xml:space="preserve">1. erheblich oder wiederholt gegen verkehrsrechtliche Vorschriften oder Strafgesetze verstoßen hat und</w:t>
      </w:r>
    </w:p>
    <w:p>
      <w:pPr>
        <w:ind w:left="420"/>
      </w:pPr>
      <w:r>
        <w:t xml:space="preserve">2. nicht die Gewähr dafür bietet, dass sie der besonderen Verantwortung zum Fernlenken eines Kraftfahrzeugs gerecht wird.</w:t>
      </w:r>
    </w:p>
    <w:p>
      <w:r>
        <w:t xml:space="preserve">Die fehlende Eignung nach Satz 1 wird unwiderleglich vermutet, wenn sich für die Person ein Punktestand von mehr als drei Punkten nach dem Fahreignungs-Bewertungssystem gemäß § 4 des Straßenverkehrsgesetzes ergibt.</w:t>
      </w:r>
    </w:p>
    <w:p>
      <w:r>
        <w:rPr>
          <w:color w:val="555555"/>
          <w:sz w:val="17"/>
        </w:rPr>
        <w:t xml:space="preserve">Zitiervorschlag: § 10 StVFernLV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https://recht.nulegal.eu/gesetze/StVFernLV/10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