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 StVBodSchAbk (Bayern)</w:t>
      </w:r>
    </w:p>
    <w:p>
      <w:r>
        <w:rPr>
          <w:color w:val="555555"/>
          <w:sz w:val="18"/>
        </w:rPr>
        <w:t xml:space="preserve">Übereinkommen über den Schutz des Bodensees gegen Verunreinigung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Kommission hat folgende Aufgaben:</w:t>
      </w:r>
    </w:p>
    <w:p>
      <w:r>
        <w:t xml:space="preserve">a) Sie stellt den Zustand des Bodensees und die Ursachen seiner Verunreinigung fest.</w:t>
      </w:r>
    </w:p>
    <w:p>
      <w:r>
        <w:t xml:space="preserve">b) Sie beobachtet laufend die Wasserbeschaffenheit des Bodensees.</w:t>
      </w:r>
    </w:p>
    <w:p>
      <w:r>
        <w:t xml:space="preserve">c) Sie berät und empfiehlt den Anliegerstaaten Maßnahmen zur Behebung bestehender Mißstände sowie zur Verhütung künftiger Verunreinigungen.</w:t>
      </w:r>
    </w:p>
    <w:p>
      <w:r>
        <w:t xml:space="preserve">d) Sie erörtert geplante Maßnahmen eines Anliegerstaates im Sinne des Art. 1 Abs. 3.</w:t>
      </w:r>
    </w:p>
    <w:p>
      <w:r>
        <w:t xml:space="preserve">e) Sie prüft die Möglichkeit und den etwaigen Inhalt einer Reinhalteordnung für den Bodensee, die gegebenenfalls den Gegenstand eines weiteren Abkommens der Anliegerstaaten bilden soll.</w:t>
      </w:r>
    </w:p>
    <w:p>
      <w:r>
        <w:t xml:space="preserve">f) Sie behandelt sonstige Fragen, die die Reinhaltung des Bodensees berühren können.</w:t>
      </w:r>
    </w:p>
    <w:p>
      <w:r>
        <w:rPr>
          <w:color w:val="555555"/>
          <w:sz w:val="17"/>
        </w:rPr>
        <w:t xml:space="preserve">Zitiervorschlag: Art 4 StVBodSchAbk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https://recht.nulegal.eu/gesetze/StVBodSchAbk/4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