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StVBodSchAbk (Bayern)</w:t>
      </w:r>
    </w:p>
    <w:p>
      <w:r>
        <w:rPr>
          <w:color w:val="555555"/>
          <w:sz w:val="18"/>
        </w:rPr>
        <w:t xml:space="preserve">Übereinkommen über den Schutz des Bodensees gegen Verunreinigung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Zusammenarbeit dient die von den Anliegerstaaten gebildete ständige Internationale Gewässerschutzkommission für den Bodensee (nachstehend Kommission genannt).</w:t>
      </w:r>
    </w:p>
    <w:p>
      <w:r>
        <w:t xml:space="preserve">(2) In der Kommission ist jeder Anliegerstaat durch eine Delegation vertreten, der jeweils eine Stimme zukommt.</w:t>
      </w:r>
    </w:p>
    <w:p>
      <w:r>
        <w:t xml:space="preserve">(3) Die Regierung der Bundesrepublik Deutschland kann zu den Sitzungen der Kommission Beobachter entsenden.</w:t>
      </w:r>
    </w:p>
    <w:p>
      <w:r>
        <w:t xml:space="preserve">(4) Jede Delegation ist berechtigt, Sachverständige beizuziehen.</w:t>
      </w:r>
    </w:p>
    <w:p>
      <w:r>
        <w:t xml:space="preserve">(5) Mit der Durchführung einzelner, genau bezeichneter Aufgaben kann auch die Kommission Sachverständige beauftragen.</w:t>
      </w:r>
    </w:p>
    <w:p>
      <w:r>
        <w:rPr>
          <w:color w:val="555555"/>
          <w:sz w:val="17"/>
        </w:rPr>
        <w:t xml:space="preserve">Zitiervorschlag: Art 3 StVBodSchAbk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https://recht.nulegal.eu/gesetze/StVBodSchAbk/3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