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7 StVBayBWLGStV (Bayern)</w:t>
      </w:r>
    </w:p>
    <w:p>
      <w:r>
        <w:rPr>
          <w:color w:val="555555"/>
          <w:sz w:val="18"/>
        </w:rPr>
        <w:t xml:space="preserve">Erster Staatsvertrag zwischen dem Land Baden-Württemberg und dem Freistaat Bayern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Anlagen 1 bis 10 sind Bestandteile dieses Vertrages und werden bei dem Landesvermessungsamt Baden-Württemberg, bei dem Bayerischen Landesvermessungsamt, bei dem Staatlichen Vermessungsamt Ravensburg und bei den Vermessungsämtern Memmingen und Immenstadt aufbewahrt und können von jedermann eingesehen werden.</w:t>
      </w:r>
    </w:p>
    <w:p>
      <w:r>
        <w:rPr>
          <w:color w:val="555555"/>
          <w:sz w:val="17"/>
        </w:rPr>
        <w:t xml:space="preserve">Zitiervorschlag: Art 7 StVBayBWLGStV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https://recht.nulegal.eu/gesetze/StVBayBWLGStV/7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7 StVBayBWLGStV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