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StVAufenthBeendStV (Bayern) — Geltungsdauer</w:t>
      </w:r>
    </w:p>
    <w:p>
      <w:r>
        <w:rPr>
          <w:color w:val="555555"/>
          <w:sz w:val="18"/>
        </w:rPr>
        <w:t xml:space="preserve">Staatsvertrag über die erweiterte Zuständigkeit der mit der Begleitung aufenthaltsbeendender Maßnahmen betrauten Bediensteten in den Ländern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Der Staatsvertrag wird auf unbestimmte Zeit geschlossen.</w:t>
      </w:r>
    </w:p>
    <w:p>
      <w:r>
        <w:rPr>
          <w:color w:val="555555"/>
          <w:sz w:val="17"/>
        </w:rPr>
        <w:t xml:space="preserve">Zitiervorschlag: Art 5 StVAufenthBeendStV (Bayern)</w:t>
      </w:r>
    </w:p>
    <w:p>
      <w:r>
        <w:rPr>
          <w:color w:val="555555"/>
          <w:sz w:val="17"/>
        </w:rPr>
        <w:t xml:space="preserve">Quelle: bayernrecht, abgerufen 27.08.2026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https://recht.nulegal.eu/gesetze/StVAufenthBeendStV/5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