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StVAbkGleichHochBil (Bayern)</w:t>
      </w:r>
    </w:p>
    <w:p>
      <w:r>
        <w:rPr>
          <w:color w:val="555555"/>
          <w:sz w:val="18"/>
        </w:rPr>
        <w:t xml:space="preserve">Abkommen zwischen den Ländern der Bundesrepublik Deutschland zur Regelung der Zuständigkeit für die Feststellung der Gleichwertigkeit von Bildungsabschlüssen mit Hochschulabschlüssen gemäß Artikel 37 Abs. 1 Satz 3 des Einigungsvertrags</w:t>
      </w:r>
    </w:p>
    <w:p>
      <w:r>
        <w:rPr>
          <w:color w:val="555555"/>
          <w:sz w:val="18"/>
        </w:rPr>
        <w:t xml:space="preserve">Landesrecht Bayern</w:t>
      </w:r>
    </w:p>
    <w:p>
      <w:r>
        <w:rPr>
          <w:color w:val="555555"/>
          <w:sz w:val="18"/>
        </w:rPr>
        <w:t xml:space="preserve">Stand: 25.08.2026 (konsolidierte Textfassung, kein amtliches Inkrafttretensdatum)</w:t>
      </w:r>
    </w:p>
    <w:p>
      <w:r>
        <w:t xml:space="preserve">Die Gleichwertigkeitsfeststellung eines Landes ist in allen vertragschließenden Ländern wirksam. Dabei richtet sich die Gleichwertigkeitsfeststellung nach den Kriterien, die die Ständige Konferenz der Kultusminister der Länder in der Bundesrepublik Deutschland festgelegt hat.</w:t>
      </w:r>
    </w:p>
    <w:p>
      <w:r>
        <w:rPr>
          <w:color w:val="555555"/>
          <w:sz w:val="17"/>
        </w:rPr>
        <w:t xml:space="preserve">Zitiervorschlag: Art 2 StVAbkGleichHochBil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https://recht.nulegal.eu/gesetze/StVAbkGleichHochBil/2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