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StVAbkGleichHochBil (Bayern)</w:t>
      </w:r>
    </w:p>
    <w:p>
      <w:r>
        <w:rPr>
          <w:color w:val="555555"/>
          <w:sz w:val="18"/>
        </w:rPr>
        <w:t xml:space="preserve">Abkommen zwischen den Ländern der Bundesrepublik Deutschland zur Regelung der Zuständigkeit für die Feststellung der Gleichwertigkeit von Bildungsabschlüssen mit Hochschulabschlüssen gemäß Artikel 37 Abs. 1 Satz 3 des Einigungsvertrags</w:t>
      </w:r>
    </w:p>
    <w:p>
      <w:r>
        <w:rPr>
          <w:color w:val="555555"/>
          <w:sz w:val="18"/>
        </w:rPr>
        <w:t xml:space="preserve">Landesrecht Bayern</w:t>
      </w:r>
    </w:p>
    <w:p>
      <w:r>
        <w:rPr>
          <w:color w:val="555555"/>
          <w:sz w:val="18"/>
        </w:rPr>
        <w:t xml:space="preserve">Stand: 25.08.2026 (konsolidierte Textfassung, kein amtliches Inkrafttretensdatum)</w:t>
      </w:r>
    </w:p>
    <w:p>
      <w:r>
        <w:t xml:space="preserve">Zuständige Stelle gemäß Artikel 37 Abs. 1 Satz 3 Einigungsvertrag für die Feststellung der Gleichwertigkeit eines in der Deutschen Demokratischen Republik erworbenen Bildungsabschlusses mit einem Hochschulabschluß ist – soweit keine anderen Regelungen getroffen sind – der für das Hochschulwesen zuständige Minister/Senator des vertragschließenden Landes, in dem die Einrichtung gelegen war, an der der Bildungsabschluß erworben wurde. Für Bildungsabschlüsse, die nach dem Beitritt der Deutschen Demokratischen Republik zur Bundesrepublik Deutschland im Beitrittsgebiet erworben wurden oder bis zum 31. Dezember 1993 erworben werden, gilt Satz 1 entsprechend.</w:t>
      </w:r>
    </w:p>
    <w:p>
      <w:r>
        <w:rPr>
          <w:color w:val="555555"/>
          <w:sz w:val="17"/>
        </w:rPr>
        <w:t xml:space="preserve">Zitiervorschlag: Art 1 StVAbkGleichHochBil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https://recht.nulegal.eu/gesetze/StVAbkGleichHochBil/1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