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StVAbkEntwAusDiekl (Bayern) — Anwendbares Recht</w:t>
      </w:r>
    </w:p>
    <w:p>
      <w:r>
        <w:rPr>
          <w:color w:val="555555"/>
          <w:sz w:val="18"/>
        </w:rPr>
        <w:t xml:space="preserve">Verwaltungsabkommen über die Kooperation bei der Entwicklung, Weiterentwicklung, Beschaffung und Auslieferung von Dienst- und Sonderbekleidung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im Rahmen dieser Vereinbarung zwischen den Kooperationspartnern bestehenden Rechtsbeziehungen sind aufgrund der Rechtsprechung des EuGH zur interkommunalen Zusammenarbeit und im Hinblick auf Art. 12 Abs. 4 der Richtlinie 2014/24/EU des europäischen Parlaments und des Rates vom 26. Februar 2014 über die öffentliche Auftragsvergabe und zur Aufhebung der Richtlinie 2004/18/EG vergaberechtsfrei.</w:t>
      </w:r>
    </w:p>
    <w:p>
      <w:r>
        <w:t xml:space="preserve">(2) Die Beschaffung von Dienstkleidung und sonstigen Waren- und Dienstleistungen durch den Kooperationspartner zu 2) erfolgt unter Beachtung des für den Kooperationspartner zu 2) anwendbaren Vergaberechts. Weitergehende Vorschriften des Freistaates Bayern finden Berücksichtigung.</w:t>
      </w:r>
    </w:p>
    <w:p>
      <w:r>
        <w:rPr>
          <w:color w:val="555555"/>
          <w:sz w:val="17"/>
        </w:rPr>
        <w:t xml:space="preserve">Zitiervorschlag: § 6 StVAbkEntwAusDiekl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https://recht.nulegal.eu/gesetze/StVAbkEntwAusDiekl/6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