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StUKostV — Unrichtige Sachbehandlung, Gebühren- und Auslagenermäßigung</w:t>
      </w:r>
    </w:p>
    <w:p>
      <w:r>
        <w:rPr>
          <w:color w:val="555555"/>
          <w:sz w:val="18"/>
        </w:rPr>
        <w:t xml:space="preserve">Stasi-Unterlagen-Kostenordnung</w:t>
      </w:r>
    </w:p>
    <w:p>
      <w:r>
        <w:rPr>
          <w:color w:val="555555"/>
          <w:sz w:val="18"/>
        </w:rPr>
        <w:t xml:space="preserve">Historische Fassung: Stand 10.06.2019 bis 01.10.2021. Dies ist nicht die aktuelle Fassung.</w:t>
      </w:r>
    </w:p>
    <w:p>
      <w:r>
        <w:t xml:space="preserve">(1) Gebühren und Auslagen, die bei richtiger Behandlung der Sache durch den Bundesbeauftragten nicht entstanden wären, werden nicht erhoben. Das gleiche gilt für Auslagen, die durch eine von Amts wegen veranlaßte Verlegung oder Vertagung eines Termins entstanden sind.</w:t>
      </w:r>
    </w:p>
    <w:p>
      <w:r>
        <w:t xml:space="preserve">(2) Der Bundesbeauftragte kann ausnahmsweise, wenn dies mit Rücksicht auf die wirtschaftlichen Verhältnisse des Zahlungspflichtigen oder sonst aus Billigkeitsgründen geboten erscheint, die Gebühren für individuell zurechenbare öffentliche Leistungen nach den §§ 13 bis 17, 20, 21, 32 und 34 des Stasi-Unterlagen-Gesetzes unter die Sätze des Gebühren- und Auslagenverzeichnisses ermäßigen. § 3 bleibt unberührt.</w:t>
      </w:r>
    </w:p>
    <w:p>
      <w:r>
        <w:rPr>
          <w:color w:val="555555"/>
          <w:sz w:val="17"/>
        </w:rPr>
        <w:t xml:space="preserve">Zitiervorschlag: § 7 StUKostV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https://recht.nulegal.eu/gesetze/StUKostV/7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