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StUG — Besondere Verwendungsverbote</w:t>
      </w:r>
    </w:p>
    <w:p>
      <w:r>
        <w:rPr>
          <w:color w:val="555555"/>
          <w:sz w:val="18"/>
        </w:rPr>
        <w:t xml:space="preserve">Stasi-Unterlagen-Gesetz</w:t>
      </w:r>
    </w:p>
    <w:p>
      <w:r>
        <w:rPr>
          <w:color w:val="555555"/>
          <w:sz w:val="18"/>
        </w:rPr>
        <w:t xml:space="preserve">Stand: 23.10.2021 (konsolidierte Textfassung, kein amtliches Inkrafttretensdatum)</w:t>
      </w:r>
    </w:p>
    <w:p>
      <w:r>
        <w:t xml:space="preserve">(1) Die Verwendung personenbezogener Informationen über Betroffene oder Dritte, die im Rahmen der zielgerichteten Informationserhebung oder Ausspähung des Betroffenen einschließlich heimlicher Informationserhebung gewonnen worden sind, zum Nachteil dieser Personen ist unzulässig. Dies gilt nicht in den Fällen des § 21 Absatz 1 Nummer 1 und 2, wenn Angaben des Betroffenen oder Dritten sich aufgrund der Informationen ganz oder teilweise als unzutreffend erweisen.</w:t>
      </w:r>
    </w:p>
    <w:p>
      <w:r>
        <w:t xml:space="preserve">(2) Die Verwendung von Unterlagen ist für einen begrenzten Zeitraum unzulässig, wenn die zuständige Staatsanwaltschaft oder das Gericht gegenüber dem Bundesarchiv erklärt, dass für einen bestimmten Zeitraum die Verwendung die Durchführung eines Strafverfahrens beeinträchtigen würde. Dies gilt nicht, wenn dadurch Personen in der Wahrnehmung ihrer Rechte in unzumutbarer Weise beschränkt würden. In diesem Fall erfolgt die Verwendung im Einvernehmen mit der Staatsanwaltschaft oder dem Gericht.</w:t>
      </w:r>
    </w:p>
    <w:p>
      <w:r>
        <w:rPr>
          <w:color w:val="555555"/>
          <w:sz w:val="17"/>
        </w:rPr>
        <w:t xml:space="preserve">Zitiervorschlag: § 5 StUG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