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StUG — Evaluierung</w:t>
      </w:r>
    </w:p>
    <w:p>
      <w:r>
        <w:rPr>
          <w:color w:val="555555"/>
          <w:sz w:val="18"/>
        </w:rPr>
        <w:t xml:space="preserve">Stasi-Unterlagen-Gesetz</w:t>
      </w:r>
    </w:p>
    <w:p>
      <w:r>
        <w:rPr>
          <w:color w:val="555555"/>
          <w:sz w:val="18"/>
        </w:rPr>
        <w:t xml:space="preserve">Stand: 23.10.2021 (konsolidierte Textfassung, kein amtliches Inkrafttretensdatum)</w:t>
      </w:r>
    </w:p>
    <w:p>
      <w:r>
        <w:t xml:space="preserve">Die für Kultur und Medien zuständige oberste Bundesbehörde legt dem Deutschen Bundestag nach Ablauf von fünf Jahren nach Inkrafttreten des Gesetzes vom 9. April 2021 (BGBl. I S. 750) einen Evaluierungsbericht zum Transformationsprozess des Stasi-Unterlagen-Archivs in das Bundesarchiv vor. Im Zuge der Evaluierung wird geprüft, ob das Bestehen des Beratungsgremiums nach § 39 Absatz 1 für weitere fünf Jahre erforderlich ist.</w:t>
      </w:r>
    </w:p>
    <w:p>
      <w:r>
        <w:rPr>
          <w:color w:val="555555"/>
          <w:sz w:val="17"/>
        </w:rPr>
        <w:t xml:space="preserve">Zitiervorschlag: § 48 StUG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https://recht.nulegal.eu/gesetze/StUG/48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