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StUG — Beratungsgremium</w:t>
      </w:r>
    </w:p>
    <w:p>
      <w:r>
        <w:rPr>
          <w:color w:val="555555"/>
          <w:sz w:val="18"/>
        </w:rPr>
        <w:t xml:space="preserve">Stasi-Unterlagen-Gesetz</w:t>
      </w:r>
    </w:p>
    <w:p>
      <w:r>
        <w:rPr>
          <w:color w:val="555555"/>
          <w:sz w:val="18"/>
        </w:rPr>
        <w:t xml:space="preserve">Stand: 23.10.2021 (konsolidierte Textfassung, kein amtliches Inkrafttretensdatum)</w:t>
      </w:r>
    </w:p>
    <w:p>
      <w:r>
        <w:t xml:space="preserve">(1) Zur Begleitung des Transformationsprozesses des Stasi-Unterlagen-Archivs in das Bundesarchiv und zur Beratung des Bundesarchivs in die Unterlagen des Staatssicherheitsdienstes berührenden Belangen wird ein Beratungsgremium gebildet, das bis zum Ablauf von fünf Jahren nach der konstituierenden Sitzung des Beratungsgremiums besteht. Das Beratungsgremium besteht aus</w:t>
      </w:r>
    </w:p>
    <w:p>
      <w:pPr>
        <w:ind w:left="420"/>
      </w:pPr>
      <w:r>
        <w:t xml:space="preserve">1. sechs Mitgliedern, die von den Landesregierungen der Länder Berlin, Brandenburg, Mecklenburg-Vorpommern, Sachsen, Sachsen-Anhalt und Thüringen benannt werden,</w:t>
      </w:r>
    </w:p>
    <w:p>
      <w:pPr>
        <w:ind w:left="420"/>
      </w:pPr>
      <w:r>
        <w:t xml:space="preserve">2. drei Mitgliedern, die vom Deutschen Bundestag benannt werden, und</w:t>
      </w:r>
    </w:p>
    <w:p>
      <w:pPr>
        <w:ind w:left="420"/>
      </w:pPr>
      <w:r>
        <w:t xml:space="preserve">3. drei Mitgliedern, die von der für Kultur und Medien zuständigen obersten Bundesbehörde benannt werden und von denen ein Mitglied einem Verband der Opfer kommunistischer Gewaltherrschaft oder einer Vereinigung oder Interessengemeinschaft von Betroffenen staatlicher Repressionen der ehemaligen Deutschen Demokratischen Republik angehört.</w:t>
      </w:r>
    </w:p>
    <w:p>
      <w:r>
        <w:t xml:space="preserve">(2) Das Bundesarchiv unterrichtet das Beratungsgremium über grundsätzliche oder andere wichtige, die Unterlagen des Staatssicherheitsdienstes berührende Angelegenheiten und erörtert sie mit ihm.</w:t>
      </w:r>
    </w:p>
    <w:p>
      <w:r>
        <w:t xml:space="preserve">(3) Mitglieder des Beratungsgremiums sind bei ihrer Bestellung zur Verschwiegenheit über nicht offenkundige personenbezogene Informationen und sonstige vertrauliche Informationen, die ihnen bei ihrer Tätigkeit bekannt werden, zu verpflichten. Die Verschwiegenheitspflicht besteht auch nach Beendigung ihrer Mitgliedschaft im Beratungsgremium fort.</w:t>
      </w:r>
    </w:p>
    <w:p>
      <w:r>
        <w:t xml:space="preserve">(4) Das Beratungsgremium gibt sich eine Geschäftsordnung, die der Zustimmung des Bundesarchivs bedarf.</w:t>
      </w:r>
    </w:p>
    <w:p>
      <w:r>
        <w:rPr>
          <w:color w:val="555555"/>
          <w:sz w:val="17"/>
        </w:rPr>
        <w:t xml:space="preserve">Zitiervorschlag: § 39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