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StUG — Verfahren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Für Zwecke der Forschung und der politischen Bildung kann an allen Standorten oder in digitaler Form Einsicht in Unterlagen genommen werden.</w:t>
      </w:r>
    </w:p>
    <w:p>
      <w:r>
        <w:t xml:space="preserve">(2) Die Einsichtnahme kann wegen der Bedeutung oder des Erhaltungszustandes der Unterlagen auf die Einsichtnahme in Duplikate beschränkt werden.</w:t>
      </w:r>
    </w:p>
    <w:p>
      <w:r>
        <w:t xml:space="preserve">(3) Soweit die Einsichtnahme in Unterlagen gestattet ist, können auf Verlangen Duplikate der Unterlagen herausgegeben werden; dies gilt nicht im Falle des § 32 Absatz 1 Satz 1 Nummer 7.</w:t>
      </w:r>
    </w:p>
    <w:p>
      <w:r>
        <w:t xml:space="preserve">(4) Duplikate, die nach Absatz 3 herausgegeben worden sind, dürfen von dem Empfänger weder für andere Zwecke verwendet noch an andere Stellen weitergegeben werden.</w:t>
      </w:r>
    </w:p>
    <w:p>
      <w:r>
        <w:t xml:space="preserve">(5) Die Einsichtnahme in noch nicht erschlossene Unterlagen ist nicht zulässig.</w:t>
      </w:r>
    </w:p>
    <w:p>
      <w:r>
        <w:rPr>
          <w:color w:val="555555"/>
          <w:sz w:val="17"/>
        </w:rPr>
        <w:t xml:space="preserve">Zitiervorschlag: § 33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