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StUG — Gerichtliche Überprüfung von Entscheidungen des Bundesarchivs auf Antrag von Behörden</w:t>
      </w:r>
    </w:p>
    <w:p>
      <w:r>
        <w:rPr>
          <w:color w:val="555555"/>
          <w:sz w:val="18"/>
        </w:rPr>
        <w:t xml:space="preserve">Stasi-Unterlagen-Gesetz</w:t>
      </w:r>
    </w:p>
    <w:p>
      <w:r>
        <w:rPr>
          <w:color w:val="555555"/>
          <w:sz w:val="18"/>
        </w:rPr>
        <w:t xml:space="preserve">Stand: 23.10.2021 (konsolidierte Textfassung, kein amtliches Inkrafttretensdatum)</w:t>
      </w:r>
    </w:p>
    <w:p>
      <w:r>
        <w:t xml:space="preserve">(1) Lehnt das Bundesarchiv ein Ersuchen einer Behörde um Mitteilung, Einsichtnahme oder Herausgabe ab, entscheidet über die Rechtmäßigkeit dieser Ablehnung auf Antrag der betroffenen Behörde das Oberverwaltungsgericht nach mündlicher Verhandlung durch Beschluss. Der Beschluss ist unanfechtbar. Ein Vorverfahren findet nicht statt. Zuständig ist das Oberverwaltungsgericht Berlin-Brandenburg.</w:t>
      </w:r>
    </w:p>
    <w:p>
      <w:r>
        <w:t xml:space="preserve">(2) Der Vorsitzende kann aus besonderen Gründen die Einsicht in die Akten oder in Aktenteile sowie die Fertigung oder Erteilung von Auszügen und Abschriften versagen oder beschränken. Dieser Beschluss und der Beschluss des Oberverwaltungsgerichts über die Verpflichtung zur Vorlage von Urkunden nach § 99 Absatz 2 der Verwaltungsgerichtsordnung sind nicht anfechtbar. Im Übrigen sind die Beteiligten zur Geheimhaltung von Tatsachen verpflichtet, die ihnen durch Akteneinsicht zur Kenntnis gelangt sind.</w:t>
      </w:r>
    </w:p>
    <w:p>
      <w:r>
        <w:rPr>
          <w:color w:val="555555"/>
          <w:sz w:val="17"/>
        </w:rPr>
        <w:t xml:space="preserve">Zitiervorschlag: § 31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