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StTbV — Länderübergreifende Information</w:t>
      </w:r>
    </w:p>
    <w:p>
      <w:r>
        <w:rPr>
          <w:color w:val="555555"/>
          <w:sz w:val="18"/>
        </w:rPr>
        <w:t xml:space="preserve">Straßenverkehr-Transportbegleitungsverordnung</w:t>
      </w:r>
    </w:p>
    <w:p>
      <w:r>
        <w:rPr>
          <w:color w:val="555555"/>
          <w:sz w:val="18"/>
        </w:rPr>
        <w:t xml:space="preserve">Stand: 07.09.2023 (konsolidierte Textfassung, kein amtliches Inkrafttretensdatum)</w:t>
      </w:r>
    </w:p>
    <w:p>
      <w:r>
        <w:t xml:space="preserve">(1) Soweit eine nach Landesrecht zuständige Behörde Anhaltspunkte für Zweifel an dem Erfüllen der Voraussetzungen für die Übertragung durch ein Transportbegleitungsunternehmen hat, kann sie die zuständigen Behörden der anderen Länder um Informationen bitten, ob Erkenntnisse im Hinblick auf das Erfüllen der Voraussetzungen nach § 4 Absatz 1 Nummer 2 bis 5, Absatz 2 Nummer 3, Absatz 3 Nummer 1 und § 5 Absatz 1 bis 3 für die Übertragung vorliegen.</w:t>
      </w:r>
    </w:p>
    <w:p>
      <w:r>
        <w:t xml:space="preserve">(2) Eine nach Landesrecht zuständige Behörde, die eine Übertragung ausspricht oder verlängert, hat die zuständigen Behörden der anderen Länder danach unverzüglich über diese Übertragung oder Verlängerung zu unterrichten. Die Unterrichtungspflicht besteht auch im Fall einer Rücknahme nach § 11 oder eines Widerrufs nach § 12. § 13 gilt entsprechend.</w:t>
      </w:r>
    </w:p>
    <w:p>
      <w:r>
        <w:rPr>
          <w:color w:val="555555"/>
          <w:sz w:val="17"/>
        </w:rPr>
        <w:t xml:space="preserve">Zitiervorschlag: § 9 StTbV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https://recht.nulegal.eu/gesetze/StTbV/9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