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StTbV — Dauer der Übertragung und Geltungsbereich</w:t>
      </w:r>
    </w:p>
    <w:p>
      <w:r>
        <w:rPr>
          <w:color w:val="555555"/>
          <w:sz w:val="18"/>
        </w:rPr>
        <w:t xml:space="preserve">Straßenverkehr-Transportbegleitungsverordnung</w:t>
      </w:r>
    </w:p>
    <w:p>
      <w:r>
        <w:rPr>
          <w:color w:val="555555"/>
          <w:sz w:val="18"/>
        </w:rPr>
        <w:t xml:space="preserve">Stand: 07.09.2023 (konsolidierte Textfassung, kein amtliches Inkrafttretensdatum)</w:t>
      </w:r>
    </w:p>
    <w:p>
      <w:r>
        <w:t xml:space="preserve">(1) Eine Übertragung gilt längstens für einen Zeitraum von fünf Jahren. Sie kann auf Antrag jeweils um längstens fünf Jahre verlängert werden, wenn die Anforderungen an die Übertragung nach den §§ 4 und 5 erfüllt sind.</w:t>
      </w:r>
    </w:p>
    <w:p>
      <w:r>
        <w:t xml:space="preserve">(2) Die Übertragung berechtigt das Transportbegleitungsunternehmen, im gesamten Bundesgebiet Großraum- oder Schwertransporte zu begleiten.</w:t>
      </w:r>
    </w:p>
    <w:p>
      <w:r>
        <w:rPr>
          <w:color w:val="555555"/>
          <w:sz w:val="17"/>
        </w:rPr>
        <w:t xml:space="preserve">Zitiervorschlag: § 6 StTbV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https://recht.nulegal.eu/gesetze/StTbV/6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