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StStatG1995§3V</w:t>
      </w:r>
    </w:p>
    <w:p>
      <w:r>
        <w:rPr>
          <w:color w:val="555555"/>
          <w:sz w:val="18"/>
        </w:rPr>
        <w:t xml:space="preserve">Verordnung zur Einstellung von Erhebungen nach § 3 des Gesetzes über Steuerstatistiken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des Gesetzes über Steuerstatistiken vom 11. Oktober 1995 (BGBl. I S. 1250, 1409) verordnet das Bundesministerium der Finanzen:</w:t>
      </w:r>
    </w:p>
    <w:p>
      <w:r>
        <w:rPr>
          <w:color w:val="555555"/>
          <w:sz w:val="17"/>
        </w:rPr>
        <w:t xml:space="preserve">Zitiervorschlag: Eingangsformel StStatG1995§3V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https://recht.nulegal.eu/gesetze/StStatG1995%C2%A73V/eingangsformel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