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70 StRSaarEG — Persönliche Befreiungen</w:t>
      </w:r>
    </w:p>
    <w:p>
      <w:r>
        <w:rPr>
          <w:color w:val="555555"/>
          <w:sz w:val="18"/>
        </w:rPr>
        <w:t xml:space="preserve">Gesetz über die Einführung des deutschen Rechts auf dem Gebiete der Steuern, Zölle und Finanzmonopole im Saarland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Von der Körperschaftsteuer sind befreit</w:t>
      </w:r>
    </w:p>
    <w:p>
      <w:pPr>
        <w:ind w:left="420"/>
      </w:pPr>
      <w:r>
        <w:t xml:space="preserve">1. die Monopolverwaltungen des Saarlandes,</w:t>
      </w:r>
    </w:p>
    <w:p>
      <w:pPr>
        <w:ind w:left="420"/>
      </w:pPr>
      <w:r>
        <w:t xml:space="preserve">2. die Saarländische Rediskontbank, soweit sie Aufgaben staatswirtschaftlicher Art erfüllt,</w:t>
      </w:r>
    </w:p>
    <w:p>
      <w:pPr>
        <w:ind w:left="420"/>
      </w:pPr>
      <w:r>
        <w:t xml:space="preserve">3. die Saarland-Sport-Toto-GmbH, soweit sich ihr Geschäftsbereich auf Sportwetten und Lotto erstreckt.</w:t>
      </w:r>
    </w:p>
    <w:p>
      <w:r>
        <w:rPr>
          <w:color w:val="555555"/>
          <w:sz w:val="17"/>
        </w:rPr>
        <w:t xml:space="preserve">Zitiervorschlag: § 70 StRSaarEG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https://recht.nulegal.eu/gesetze/StRSaarEG/70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