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StRSaarEG — Erster Veranlagungszeitraum, Wirtschaftsjahr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Erster Veranlagungszeitraum ist die Zeit vom Eingliederungstag bis zum 31. Dezember 1960 (Veranlagungszeitraum 1959/60). Die Einkommensteuer für den Veranlagungszeitraum 1959/60 bemißt sich nach dem Einkommen, das der Steuerpflichtige in diesem Veranlagungszeitraum bezogen hat.</w:t>
      </w:r>
    </w:p>
    <w:p>
      <w:r>
        <w:t xml:space="preserve">(2) Mit dem Eingliederungstag beginnt ein neues Wirtschaftsjahr.</w:t>
      </w:r>
    </w:p>
    <w:p>
      <w:r>
        <w:rPr>
          <w:color w:val="555555"/>
          <w:sz w:val="17"/>
        </w:rPr>
        <w:t xml:space="preserve">Zitiervorschlag: § 44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