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StRGVV (Bayern)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28. Januar 2014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